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3C9B" w14:textId="77777777" w:rsidR="002038F5" w:rsidRPr="00A94F93" w:rsidRDefault="002038F5" w:rsidP="009318DF">
      <w:pPr>
        <w:pStyle w:val="Head2-Notes"/>
        <w:rPr>
          <w:rFonts w:ascii="Palatino Linotype" w:hAnsi="Palatino Linotype"/>
        </w:rPr>
      </w:pPr>
      <w:r w:rsidRPr="00A94F93">
        <w:rPr>
          <w:rFonts w:ascii="Palatino Linotype" w:hAnsi="Palatino Linotype"/>
        </w:rPr>
        <w:t>Guardians of the Elderly: Not Always so Heroic, and Sometimes, Unnecessary and Abusive</w:t>
      </w:r>
    </w:p>
    <w:p w14:paraId="0CBDE399" w14:textId="5474F908" w:rsidR="002038F5" w:rsidRPr="00A94F93" w:rsidRDefault="002038F5" w:rsidP="009318DF">
      <w:pPr>
        <w:pStyle w:val="AuthorName2-Studentsend"/>
        <w:rPr>
          <w:rFonts w:ascii="Palatino Linotype" w:hAnsi="Palatino Linotype"/>
        </w:rPr>
      </w:pPr>
      <w:r w:rsidRPr="00A94F93">
        <w:rPr>
          <w:rFonts w:ascii="Palatino Linotype" w:hAnsi="Palatino Linotype"/>
        </w:rPr>
        <w:t>Kellen Dykstra</w:t>
      </w:r>
      <w:r w:rsidR="00611DCB" w:rsidRPr="00A94F93">
        <w:rPr>
          <w:rFonts w:ascii="Palatino Linotype" w:hAnsi="Palatino Linotype"/>
          <w:color w:val="FFFFFF" w:themeColor="background1"/>
        </w:rPr>
        <w:footnoteReference w:customMarkFollows="1" w:id="2"/>
        <w:t>*</w:t>
      </w:r>
    </w:p>
    <w:p w14:paraId="45A8494C" w14:textId="361E35F2" w:rsidR="00B71DF8" w:rsidRDefault="000D5B17" w:rsidP="00B71DF8">
      <w:pPr>
        <w:pStyle w:val="Abstract"/>
        <w:rPr>
          <w:rFonts w:ascii="Palatino Linotype" w:hAnsi="Palatino Linotype"/>
        </w:rPr>
      </w:pPr>
      <w:r w:rsidRPr="00A94F93">
        <w:rPr>
          <w:rFonts w:ascii="Palatino Linotype" w:hAnsi="Palatino Linotype"/>
        </w:rPr>
        <w:t xml:space="preserve">Guardianships are a powerful and useful tool frequently used by courts to help elderly people who can no longer care for themselves. Guardianships can be helpful, but they can also be unnecessary and </w:t>
      </w:r>
      <w:r w:rsidR="008D1D5B" w:rsidRPr="00A94F93">
        <w:rPr>
          <w:rFonts w:ascii="Palatino Linotype" w:hAnsi="Palatino Linotype"/>
        </w:rPr>
        <w:t xml:space="preserve">used by malicious guardians to exploit elderly people for financial gain. States vary substantially in how they allow guardians to obtain certification, implement guardianships, and allow for people subject to them to regain their autonomy. This </w:t>
      </w:r>
      <w:r w:rsidR="004C6780" w:rsidRPr="00A94F93">
        <w:rPr>
          <w:rFonts w:ascii="Palatino Linotype" w:hAnsi="Palatino Linotype"/>
        </w:rPr>
        <w:t>N</w:t>
      </w:r>
      <w:r w:rsidR="008D1D5B" w:rsidRPr="00A94F93">
        <w:rPr>
          <w:rFonts w:ascii="Palatino Linotype" w:hAnsi="Palatino Linotype"/>
        </w:rPr>
        <w:t xml:space="preserve">ote argues for laws to be more standardized across states and to allow for higher bars for </w:t>
      </w:r>
      <w:r w:rsidR="00390E97" w:rsidRPr="00A94F93">
        <w:rPr>
          <w:rFonts w:ascii="Palatino Linotype" w:hAnsi="Palatino Linotype"/>
        </w:rPr>
        <w:t xml:space="preserve">guardians to obtain certification. Additionally, this </w:t>
      </w:r>
      <w:r w:rsidR="004C6780" w:rsidRPr="00A94F93">
        <w:rPr>
          <w:rFonts w:ascii="Palatino Linotype" w:hAnsi="Palatino Linotype"/>
        </w:rPr>
        <w:t>N</w:t>
      </w:r>
      <w:r w:rsidR="00390E97" w:rsidRPr="00A94F93">
        <w:rPr>
          <w:rFonts w:ascii="Palatino Linotype" w:hAnsi="Palatino Linotype"/>
        </w:rPr>
        <w:t>ote advocates for burdens of proof to be changed to favor vulnerable elderly people and their family and friends. Also discussed are ways courts can better oversee guardianships to ensure that they are still necessary. In this way, abusive guardianships can be prevented, both by changes in the law, and by changes in judicial and administrative procedures.</w:t>
      </w:r>
    </w:p>
    <w:p w14:paraId="400847C0" w14:textId="77777777" w:rsidR="00B71DF8" w:rsidRDefault="00B71DF8">
      <w:pPr>
        <w:rPr>
          <w:rFonts w:ascii="Palatino Linotype" w:hAnsi="Palatino Linotype"/>
          <w:i/>
          <w:sz w:val="18"/>
          <w:szCs w:val="20"/>
        </w:rPr>
      </w:pPr>
      <w:r>
        <w:rPr>
          <w:rFonts w:ascii="Palatino Linotype" w:hAnsi="Palatino Linotype"/>
        </w:rPr>
        <w:br w:type="page"/>
      </w:r>
    </w:p>
    <w:p w14:paraId="6BD11D86" w14:textId="57432621" w:rsidR="002038F5" w:rsidRPr="00A94F93" w:rsidRDefault="002038F5" w:rsidP="009318DF">
      <w:pPr>
        <w:pStyle w:val="SubHead1"/>
        <w:rPr>
          <w:rFonts w:ascii="Palatino Linotype" w:hAnsi="Palatino Linotype"/>
        </w:rPr>
      </w:pPr>
      <w:r w:rsidRPr="00A94F93">
        <w:rPr>
          <w:rFonts w:ascii="Palatino Linotype" w:hAnsi="Palatino Linotype"/>
        </w:rPr>
        <w:lastRenderedPageBreak/>
        <w:t>I.</w:t>
      </w:r>
      <w:r w:rsidR="009318DF" w:rsidRPr="00A94F93">
        <w:rPr>
          <w:rFonts w:ascii="Palatino Linotype" w:hAnsi="Palatino Linotype"/>
        </w:rPr>
        <w:tab/>
      </w:r>
      <w:r w:rsidRPr="00A94F93">
        <w:rPr>
          <w:rFonts w:ascii="Palatino Linotype" w:hAnsi="Palatino Linotype"/>
        </w:rPr>
        <w:t>Introduction</w:t>
      </w:r>
    </w:p>
    <w:p w14:paraId="50669FAE" w14:textId="1EDAA919" w:rsidR="002038F5" w:rsidRPr="00A94F93" w:rsidRDefault="002038F5" w:rsidP="002038F5">
      <w:pPr>
        <w:pStyle w:val="Document"/>
        <w:rPr>
          <w:rFonts w:ascii="Palatino Linotype" w:hAnsi="Palatino Linotype"/>
        </w:rPr>
      </w:pPr>
      <w:r w:rsidRPr="00A94F93">
        <w:rPr>
          <w:rFonts w:ascii="Palatino Linotype" w:hAnsi="Palatino Linotype" w:cs="Calibri"/>
          <w:szCs w:val="24"/>
        </w:rPr>
        <w:t xml:space="preserve">For nearly </w:t>
      </w:r>
      <w:r w:rsidR="006B4E99" w:rsidRPr="00A94F93">
        <w:rPr>
          <w:rFonts w:ascii="Palatino Linotype" w:hAnsi="Palatino Linotype" w:cs="Calibri"/>
          <w:szCs w:val="24"/>
        </w:rPr>
        <w:t xml:space="preserve">fourteen </w:t>
      </w:r>
      <w:r w:rsidRPr="00A94F93">
        <w:rPr>
          <w:rFonts w:ascii="Palatino Linotype" w:hAnsi="Palatino Linotype" w:cs="Calibri"/>
          <w:szCs w:val="24"/>
        </w:rPr>
        <w:t>years, Britney Spears was under a conservatorship</w:t>
      </w:r>
      <w:r w:rsidR="006F406C" w:rsidRPr="00A94F93">
        <w:rPr>
          <w:rFonts w:ascii="Palatino Linotype" w:hAnsi="Palatino Linotype" w:cs="Calibri"/>
          <w:szCs w:val="24"/>
        </w:rPr>
        <w:t>,</w:t>
      </w:r>
      <w:r w:rsidRPr="00A94F93">
        <w:rPr>
          <w:rFonts w:ascii="Palatino Linotype" w:hAnsi="Palatino Linotype" w:cs="Calibri"/>
          <w:szCs w:val="24"/>
        </w:rPr>
        <w:t xml:space="preserve"> and as a result, was unable </w:t>
      </w:r>
      <w:r w:rsidR="001A780F" w:rsidRPr="00A94F93">
        <w:rPr>
          <w:rFonts w:ascii="Palatino Linotype" w:hAnsi="Palatino Linotype" w:cs="Calibri"/>
          <w:szCs w:val="24"/>
        </w:rPr>
        <w:t>"</w:t>
      </w:r>
      <w:r w:rsidRPr="00A94F93">
        <w:rPr>
          <w:rFonts w:ascii="Palatino Linotype" w:hAnsi="Palatino Linotype" w:cs="Calibri"/>
          <w:szCs w:val="24"/>
        </w:rPr>
        <w:t>to make basic decisions about her finances, career, and personal life.</w:t>
      </w:r>
      <w:r w:rsidR="009C6DD3" w:rsidRPr="00A94F93">
        <w:rPr>
          <w:rFonts w:ascii="Palatino Linotype" w:hAnsi="Palatino Linotype" w:cs="Calibri"/>
          <w:szCs w:val="24"/>
        </w:rPr>
        <w:t>"</w:t>
      </w:r>
      <w:r w:rsidRPr="00A94F93">
        <w:rPr>
          <w:rStyle w:val="NoterefInText"/>
          <w:rFonts w:ascii="Palatino Linotype" w:hAnsi="Palatino Linotype"/>
        </w:rPr>
        <w:footnoteReference w:id="3"/>
      </w:r>
      <w:r w:rsidRPr="00A94F93">
        <w:rPr>
          <w:rFonts w:ascii="Palatino Linotype" w:hAnsi="Palatino Linotype" w:cs="Calibri"/>
          <w:szCs w:val="24"/>
        </w:rPr>
        <w:t xml:space="preserve"> During this time, </w:t>
      </w:r>
      <w:r w:rsidR="001A780F" w:rsidRPr="00A94F93">
        <w:rPr>
          <w:rFonts w:ascii="Palatino Linotype" w:hAnsi="Palatino Linotype" w:cs="Calibri"/>
          <w:szCs w:val="24"/>
        </w:rPr>
        <w:t>her</w:t>
      </w:r>
      <w:r w:rsidRPr="00A94F93">
        <w:rPr>
          <w:rFonts w:ascii="Palatino Linotype" w:hAnsi="Palatino Linotype" w:cs="Calibri"/>
          <w:szCs w:val="24"/>
        </w:rPr>
        <w:t xml:space="preserve"> conservators </w:t>
      </w:r>
      <w:r w:rsidR="001A780F" w:rsidRPr="00A94F93">
        <w:rPr>
          <w:rFonts w:ascii="Palatino Linotype" w:hAnsi="Palatino Linotype" w:cs="Calibri"/>
          <w:szCs w:val="24"/>
        </w:rPr>
        <w:t>"</w:t>
      </w:r>
      <w:r w:rsidRPr="00A94F93">
        <w:rPr>
          <w:rFonts w:ascii="Palatino Linotype" w:hAnsi="Palatino Linotype" w:cs="Calibri"/>
          <w:szCs w:val="24"/>
        </w:rPr>
        <w:t>made her perform while sick with a fever,</w:t>
      </w:r>
      <w:r w:rsidR="001A780F" w:rsidRPr="00A94F93">
        <w:rPr>
          <w:rFonts w:ascii="Palatino Linotype" w:hAnsi="Palatino Linotype" w:cs="Calibri"/>
          <w:szCs w:val="24"/>
        </w:rPr>
        <w:t>"</w:t>
      </w:r>
      <w:r w:rsidRPr="00A94F93">
        <w:rPr>
          <w:rFonts w:ascii="Palatino Linotype" w:hAnsi="Palatino Linotype" w:cs="Calibri"/>
          <w:szCs w:val="24"/>
        </w:rPr>
        <w:t xml:space="preserve"> </w:t>
      </w:r>
      <w:r w:rsidR="001A780F" w:rsidRPr="00A94F93">
        <w:rPr>
          <w:rFonts w:ascii="Palatino Linotype" w:hAnsi="Palatino Linotype" w:cs="Calibri"/>
          <w:szCs w:val="24"/>
        </w:rPr>
        <w:t>"</w:t>
      </w:r>
      <w:r w:rsidRPr="00A94F93">
        <w:rPr>
          <w:rFonts w:ascii="Palatino Linotype" w:hAnsi="Palatino Linotype" w:cs="Calibri"/>
          <w:szCs w:val="24"/>
        </w:rPr>
        <w:t>held her credit card and used it whenever they wanted,</w:t>
      </w:r>
      <w:r w:rsidR="001A780F" w:rsidRPr="00A94F93">
        <w:rPr>
          <w:rFonts w:ascii="Palatino Linotype" w:hAnsi="Palatino Linotype" w:cs="Calibri"/>
          <w:szCs w:val="24"/>
        </w:rPr>
        <w:t>"</w:t>
      </w:r>
      <w:r w:rsidRPr="00A94F93">
        <w:rPr>
          <w:rFonts w:ascii="Palatino Linotype" w:hAnsi="Palatino Linotype" w:cs="Calibri"/>
          <w:szCs w:val="24"/>
        </w:rPr>
        <w:t xml:space="preserve"> </w:t>
      </w:r>
      <w:r w:rsidR="001A780F" w:rsidRPr="00A94F93">
        <w:rPr>
          <w:rFonts w:ascii="Palatino Linotype" w:hAnsi="Palatino Linotype" w:cs="Calibri"/>
          <w:szCs w:val="24"/>
        </w:rPr>
        <w:t>"</w:t>
      </w:r>
      <w:r w:rsidRPr="00A94F93">
        <w:rPr>
          <w:rFonts w:ascii="Palatino Linotype" w:hAnsi="Palatino Linotype" w:cs="Calibri"/>
          <w:szCs w:val="24"/>
        </w:rPr>
        <w:t xml:space="preserve">limited her to a </w:t>
      </w:r>
      <w:r w:rsidR="001A780F" w:rsidRPr="00A94F93">
        <w:rPr>
          <w:rFonts w:ascii="Palatino Linotype" w:hAnsi="Palatino Linotype" w:cs="Calibri"/>
          <w:szCs w:val="24"/>
        </w:rPr>
        <w:t>weekly</w:t>
      </w:r>
      <w:r w:rsidRPr="00A94F93">
        <w:rPr>
          <w:rFonts w:ascii="Palatino Linotype" w:hAnsi="Palatino Linotype" w:cs="Calibri"/>
          <w:szCs w:val="24"/>
        </w:rPr>
        <w:t xml:space="preserve"> allowance,</w:t>
      </w:r>
      <w:r w:rsidR="001A780F" w:rsidRPr="00A94F93">
        <w:rPr>
          <w:rFonts w:ascii="Palatino Linotype" w:hAnsi="Palatino Linotype" w:cs="Calibri"/>
          <w:szCs w:val="24"/>
        </w:rPr>
        <w:t>"</w:t>
      </w:r>
      <w:r w:rsidRPr="00A94F93">
        <w:rPr>
          <w:rFonts w:ascii="Palatino Linotype" w:hAnsi="Palatino Linotype" w:cs="Calibri"/>
          <w:szCs w:val="24"/>
        </w:rPr>
        <w:t xml:space="preserve"> and </w:t>
      </w:r>
      <w:r w:rsidR="001A780F" w:rsidRPr="00A94F93">
        <w:rPr>
          <w:rFonts w:ascii="Palatino Linotype" w:hAnsi="Palatino Linotype" w:cs="Calibri"/>
          <w:szCs w:val="24"/>
        </w:rPr>
        <w:t>"</w:t>
      </w:r>
      <w:r w:rsidRPr="00A94F93">
        <w:rPr>
          <w:rFonts w:ascii="Palatino Linotype" w:hAnsi="Palatino Linotype" w:cs="Calibri"/>
          <w:szCs w:val="24"/>
        </w:rPr>
        <w:t>prohibited her from making cosmetic changes to her kitchen.</w:t>
      </w:r>
      <w:r w:rsidR="001A780F" w:rsidRPr="00A94F93">
        <w:rPr>
          <w:rFonts w:ascii="Palatino Linotype" w:hAnsi="Palatino Linotype" w:cs="Calibri"/>
          <w:szCs w:val="24"/>
        </w:rPr>
        <w:t>"</w:t>
      </w:r>
      <w:r w:rsidRPr="00A94F93">
        <w:rPr>
          <w:rStyle w:val="NoterefInText"/>
          <w:rFonts w:ascii="Palatino Linotype" w:hAnsi="Palatino Linotype"/>
        </w:rPr>
        <w:footnoteReference w:id="4"/>
      </w:r>
      <w:r w:rsidRPr="00A94F93">
        <w:rPr>
          <w:rFonts w:ascii="Palatino Linotype" w:hAnsi="Palatino Linotype" w:cs="Calibri"/>
          <w:szCs w:val="24"/>
        </w:rPr>
        <w:t xml:space="preserve"> Spears was also </w:t>
      </w:r>
      <w:r w:rsidR="001A780F" w:rsidRPr="00A94F93">
        <w:rPr>
          <w:rFonts w:ascii="Palatino Linotype" w:hAnsi="Palatino Linotype" w:cs="Calibri"/>
          <w:szCs w:val="24"/>
        </w:rPr>
        <w:t>"</w:t>
      </w:r>
      <w:r w:rsidRPr="00A94F93">
        <w:rPr>
          <w:rFonts w:ascii="Palatino Linotype" w:hAnsi="Palatino Linotype" w:cs="Calibri"/>
          <w:szCs w:val="24"/>
        </w:rPr>
        <w:t xml:space="preserve">forced into a mental health facility against her will, </w:t>
      </w:r>
      <w:r w:rsidR="00A10718" w:rsidRPr="00A94F93">
        <w:rPr>
          <w:rFonts w:ascii="Palatino Linotype" w:hAnsi="Palatino Linotype" w:cs="Calibri"/>
          <w:szCs w:val="24"/>
        </w:rPr>
        <w:t>whic</w:t>
      </w:r>
      <w:r w:rsidRPr="00A94F93">
        <w:rPr>
          <w:rFonts w:ascii="Palatino Linotype" w:hAnsi="Palatino Linotype" w:cs="Calibri"/>
          <w:szCs w:val="24"/>
        </w:rPr>
        <w:t>h she viewed as retaliation for speaking up in a rehearsal.</w:t>
      </w:r>
      <w:r w:rsidR="001A780F" w:rsidRPr="00A94F93">
        <w:rPr>
          <w:rFonts w:ascii="Palatino Linotype" w:hAnsi="Palatino Linotype" w:cs="Calibri"/>
          <w:szCs w:val="24"/>
        </w:rPr>
        <w:t>"</w:t>
      </w:r>
      <w:r w:rsidRPr="00A94F93">
        <w:rPr>
          <w:rStyle w:val="NoterefInText"/>
          <w:rFonts w:ascii="Palatino Linotype" w:hAnsi="Palatino Linotype"/>
        </w:rPr>
        <w:footnoteReference w:id="5"/>
      </w:r>
      <w:r w:rsidRPr="00A94F93">
        <w:rPr>
          <w:rFonts w:ascii="Palatino Linotype" w:hAnsi="Palatino Linotype" w:cs="Calibri"/>
          <w:szCs w:val="24"/>
        </w:rPr>
        <w:t xml:space="preserve"> In July 2021, she was finally able to hire her own lawyer</w:t>
      </w:r>
      <w:r w:rsidR="006F406C" w:rsidRPr="00A94F93">
        <w:rPr>
          <w:rFonts w:ascii="Palatino Linotype" w:hAnsi="Palatino Linotype" w:cs="Calibri"/>
          <w:szCs w:val="24"/>
        </w:rPr>
        <w:t>,</w:t>
      </w:r>
      <w:r w:rsidRPr="00A94F93">
        <w:rPr>
          <w:rFonts w:ascii="Palatino Linotype" w:hAnsi="Palatino Linotype" w:cs="Calibri"/>
          <w:szCs w:val="24"/>
        </w:rPr>
        <w:t xml:space="preserve"> and in November 2021, the conservatorship was at last removed.</w:t>
      </w:r>
      <w:r w:rsidRPr="00A94F93">
        <w:rPr>
          <w:rStyle w:val="NoterefInText"/>
          <w:rFonts w:ascii="Palatino Linotype" w:hAnsi="Palatino Linotype"/>
        </w:rPr>
        <w:footnoteReference w:id="6"/>
      </w:r>
    </w:p>
    <w:p w14:paraId="0C08B5BF" w14:textId="11844ED4" w:rsidR="002038F5" w:rsidRPr="00A94F93" w:rsidRDefault="002038F5" w:rsidP="006B4E99">
      <w:pPr>
        <w:pStyle w:val="Document"/>
        <w:rPr>
          <w:rFonts w:ascii="Palatino Linotype" w:hAnsi="Palatino Linotype" w:cs="Calibri"/>
          <w:szCs w:val="24"/>
        </w:rPr>
      </w:pPr>
      <w:r w:rsidRPr="00A94F93">
        <w:rPr>
          <w:rFonts w:ascii="Palatino Linotype" w:hAnsi="Palatino Linotype" w:cs="Calibri"/>
          <w:szCs w:val="24"/>
        </w:rPr>
        <w:t xml:space="preserve">The problem of oppressive and unnecessary conservatorships and guardianships has recently come into mainstream consciousness both by the struggles of Britney Spears and by the </w:t>
      </w:r>
      <w:r w:rsidR="001A780F" w:rsidRPr="00A94F93">
        <w:rPr>
          <w:rFonts w:ascii="Palatino Linotype" w:hAnsi="Palatino Linotype" w:cs="Calibri"/>
          <w:szCs w:val="24"/>
        </w:rPr>
        <w:t xml:space="preserve">2020 </w:t>
      </w:r>
      <w:r w:rsidRPr="00A94F93">
        <w:rPr>
          <w:rFonts w:ascii="Palatino Linotype" w:hAnsi="Palatino Linotype" w:cs="Calibri"/>
          <w:szCs w:val="24"/>
        </w:rPr>
        <w:t xml:space="preserve">movie </w:t>
      </w:r>
      <w:r w:rsidR="00583013" w:rsidRPr="00A94F93">
        <w:rPr>
          <w:rFonts w:ascii="Palatino Linotype" w:hAnsi="Palatino Linotype" w:cs="Calibri"/>
          <w:i/>
          <w:iCs/>
          <w:szCs w:val="24"/>
        </w:rPr>
        <w:t>I</w:t>
      </w:r>
      <w:r w:rsidRPr="00A94F93">
        <w:rPr>
          <w:rFonts w:ascii="Palatino Linotype" w:hAnsi="Palatino Linotype" w:cs="Calibri"/>
          <w:i/>
          <w:iCs/>
          <w:szCs w:val="24"/>
        </w:rPr>
        <w:t xml:space="preserve"> Care a Lot</w:t>
      </w:r>
      <w:r w:rsidR="00583013" w:rsidRPr="00A94F93">
        <w:rPr>
          <w:rFonts w:ascii="Palatino Linotype" w:hAnsi="Palatino Linotype" w:cs="Calibri"/>
          <w:i/>
          <w:iCs/>
          <w:szCs w:val="24"/>
        </w:rPr>
        <w:t xml:space="preserve">, </w:t>
      </w:r>
      <w:r w:rsidR="00583013" w:rsidRPr="00A94F93">
        <w:rPr>
          <w:rFonts w:ascii="Palatino Linotype" w:hAnsi="Palatino Linotype" w:cs="Calibri"/>
          <w:szCs w:val="24"/>
        </w:rPr>
        <w:t>directed by J Blakeson</w:t>
      </w:r>
      <w:r w:rsidRPr="00A94F93">
        <w:rPr>
          <w:rFonts w:ascii="Palatino Linotype" w:hAnsi="Palatino Linotype" w:cs="Calibri"/>
          <w:szCs w:val="24"/>
        </w:rPr>
        <w:t>.</w:t>
      </w:r>
      <w:r w:rsidRPr="00A94F93">
        <w:rPr>
          <w:rStyle w:val="NoterefInText"/>
          <w:rFonts w:ascii="Palatino Linotype" w:hAnsi="Palatino Linotype"/>
        </w:rPr>
        <w:footnoteReference w:id="7"/>
      </w:r>
      <w:r w:rsidRPr="00A94F93">
        <w:rPr>
          <w:rFonts w:ascii="Palatino Linotype" w:hAnsi="Palatino Linotype" w:cs="Calibri"/>
          <w:szCs w:val="24"/>
        </w:rPr>
        <w:t xml:space="preserve"> Conservatorships and guardianships are </w:t>
      </w:r>
      <w:r w:rsidR="00583013" w:rsidRPr="00A94F93">
        <w:rPr>
          <w:rFonts w:ascii="Palatino Linotype" w:hAnsi="Palatino Linotype" w:cs="Calibri"/>
          <w:szCs w:val="24"/>
        </w:rPr>
        <w:t>"</w:t>
      </w:r>
      <w:r w:rsidRPr="00A94F93">
        <w:rPr>
          <w:rFonts w:ascii="Palatino Linotype" w:hAnsi="Palatino Linotype" w:cs="Calibri"/>
          <w:szCs w:val="24"/>
        </w:rPr>
        <w:t>legal actions put in place so an incapacitated person’s estate can be managed.</w:t>
      </w:r>
      <w:r w:rsidR="00583013" w:rsidRPr="00A94F93">
        <w:rPr>
          <w:rFonts w:ascii="Palatino Linotype" w:hAnsi="Palatino Linotype" w:cs="Calibri"/>
          <w:szCs w:val="24"/>
        </w:rPr>
        <w:t>"</w:t>
      </w:r>
      <w:r w:rsidRPr="00A94F93">
        <w:rPr>
          <w:rStyle w:val="NoterefInText"/>
          <w:rFonts w:ascii="Palatino Linotype" w:hAnsi="Palatino Linotype"/>
        </w:rPr>
        <w:footnoteReference w:id="8"/>
      </w:r>
      <w:r w:rsidRPr="00A94F93">
        <w:rPr>
          <w:rFonts w:ascii="Palatino Linotype" w:hAnsi="Palatino Linotype" w:cs="Calibri"/>
          <w:szCs w:val="24"/>
        </w:rPr>
        <w:t xml:space="preserve"> Both are almost exactly the same but vary in that guardianships are usually for minors and </w:t>
      </w:r>
      <w:r w:rsidR="00583013" w:rsidRPr="00A94F93">
        <w:rPr>
          <w:rFonts w:ascii="Palatino Linotype" w:hAnsi="Palatino Linotype" w:cs="Calibri"/>
          <w:szCs w:val="24"/>
        </w:rPr>
        <w:t>allow for</w:t>
      </w:r>
      <w:r w:rsidRPr="00A94F93">
        <w:rPr>
          <w:rFonts w:ascii="Palatino Linotype" w:hAnsi="Palatino Linotype" w:cs="Calibri"/>
          <w:szCs w:val="24"/>
        </w:rPr>
        <w:t xml:space="preserve"> fewer decision-making powers for the person under the guardianship.</w:t>
      </w:r>
      <w:r w:rsidRPr="00A94F93">
        <w:rPr>
          <w:rStyle w:val="NoterefInText"/>
          <w:rFonts w:ascii="Palatino Linotype" w:hAnsi="Palatino Linotype"/>
        </w:rPr>
        <w:footnoteReference w:id="9"/>
      </w:r>
      <w:r w:rsidRPr="00A94F93">
        <w:rPr>
          <w:rFonts w:ascii="Palatino Linotype" w:hAnsi="Palatino Linotype" w:cs="Calibri"/>
          <w:szCs w:val="24"/>
        </w:rPr>
        <w:t xml:space="preserve"> Conservatorships, by contrast, are generally for adults</w:t>
      </w:r>
      <w:r w:rsidR="006F406C" w:rsidRPr="00A94F93">
        <w:rPr>
          <w:rFonts w:ascii="Palatino Linotype" w:hAnsi="Palatino Linotype" w:cs="Calibri"/>
          <w:szCs w:val="24"/>
        </w:rPr>
        <w:t>,</w:t>
      </w:r>
      <w:r w:rsidRPr="00A94F93">
        <w:rPr>
          <w:rFonts w:ascii="Palatino Linotype" w:hAnsi="Palatino Linotype" w:cs="Calibri"/>
          <w:szCs w:val="24"/>
        </w:rPr>
        <w:t xml:space="preserve"> and the conservator usually only has the authority to pay bills, make investments</w:t>
      </w:r>
      <w:r w:rsidR="008245EC" w:rsidRPr="00A94F93">
        <w:rPr>
          <w:rFonts w:ascii="Palatino Linotype" w:hAnsi="Palatino Linotype" w:cs="Calibri"/>
          <w:szCs w:val="24"/>
        </w:rPr>
        <w:t>,</w:t>
      </w:r>
      <w:r w:rsidRPr="00A94F93">
        <w:rPr>
          <w:rFonts w:ascii="Palatino Linotype" w:hAnsi="Palatino Linotype" w:cs="Calibri"/>
          <w:szCs w:val="24"/>
        </w:rPr>
        <w:t xml:space="preserve"> and handle other financial matters.</w:t>
      </w:r>
      <w:r w:rsidRPr="00A94F93">
        <w:rPr>
          <w:rStyle w:val="NoterefInText"/>
          <w:rFonts w:ascii="Palatino Linotype" w:hAnsi="Palatino Linotype"/>
        </w:rPr>
        <w:footnoteReference w:id="10"/>
      </w:r>
      <w:r w:rsidRPr="00A94F93">
        <w:rPr>
          <w:rFonts w:ascii="Palatino Linotype" w:hAnsi="Palatino Linotype" w:cs="Calibri"/>
          <w:szCs w:val="24"/>
        </w:rPr>
        <w:t xml:space="preserve"> Stat</w:t>
      </w:r>
      <w:r w:rsidR="005E465E" w:rsidRPr="00A94F93">
        <w:rPr>
          <w:rFonts w:ascii="Palatino Linotype" w:hAnsi="Palatino Linotype" w:cs="Calibri"/>
          <w:szCs w:val="24"/>
        </w:rPr>
        <w:t>e</w:t>
      </w:r>
      <w:r w:rsidRPr="00A94F93">
        <w:rPr>
          <w:rFonts w:ascii="Palatino Linotype" w:hAnsi="Palatino Linotype" w:cs="Calibri"/>
          <w:szCs w:val="24"/>
        </w:rPr>
        <w:t xml:space="preserve"> laws vary in their definitions of these two terms, </w:t>
      </w:r>
      <w:r w:rsidR="00D412D5" w:rsidRPr="00A94F93">
        <w:rPr>
          <w:rFonts w:ascii="Palatino Linotype" w:hAnsi="Palatino Linotype" w:cs="Calibri"/>
          <w:szCs w:val="24"/>
        </w:rPr>
        <w:t>and</w:t>
      </w:r>
      <w:r w:rsidRPr="00A94F93">
        <w:rPr>
          <w:rFonts w:ascii="Palatino Linotype" w:hAnsi="Palatino Linotype" w:cs="Calibri"/>
          <w:szCs w:val="24"/>
        </w:rPr>
        <w:t xml:space="preserve"> courts can often differ in the extent of rights granted to conservators and guardians.</w:t>
      </w:r>
      <w:r w:rsidRPr="00A94F93">
        <w:rPr>
          <w:rStyle w:val="NoterefInText"/>
          <w:rFonts w:ascii="Palatino Linotype" w:hAnsi="Palatino Linotype"/>
        </w:rPr>
        <w:footnoteReference w:id="11"/>
      </w:r>
      <w:r w:rsidRPr="00A94F93">
        <w:rPr>
          <w:rFonts w:ascii="Palatino Linotype" w:hAnsi="Palatino Linotype" w:cs="Calibri"/>
          <w:szCs w:val="24"/>
        </w:rPr>
        <w:t xml:space="preserve"> </w:t>
      </w:r>
      <w:r w:rsidR="00583013" w:rsidRPr="00A94F93">
        <w:rPr>
          <w:rFonts w:ascii="Palatino Linotype" w:hAnsi="Palatino Linotype" w:cs="Calibri"/>
          <w:szCs w:val="24"/>
        </w:rPr>
        <w:t>As a basic concept</w:t>
      </w:r>
      <w:r w:rsidR="00D412D5" w:rsidRPr="00A94F93">
        <w:rPr>
          <w:rFonts w:ascii="Palatino Linotype" w:hAnsi="Palatino Linotype" w:cs="Calibri"/>
          <w:szCs w:val="24"/>
        </w:rPr>
        <w:t>,</w:t>
      </w:r>
      <w:r w:rsidRPr="00A94F93">
        <w:rPr>
          <w:rFonts w:ascii="Palatino Linotype" w:hAnsi="Palatino Linotype" w:cs="Calibri"/>
          <w:szCs w:val="24"/>
        </w:rPr>
        <w:t xml:space="preserve"> a guardian or conservator can be defined as </w:t>
      </w:r>
      <w:r w:rsidRPr="00A94F93">
        <w:rPr>
          <w:rFonts w:ascii="Palatino Linotype" w:hAnsi="Palatino Linotype" w:cs="Calibri"/>
          <w:szCs w:val="24"/>
        </w:rPr>
        <w:lastRenderedPageBreak/>
        <w:t>someone invested with the power and duty to manage the property and rights of the ward</w:t>
      </w:r>
      <w:r w:rsidR="00A10718" w:rsidRPr="00A94F93">
        <w:rPr>
          <w:rFonts w:ascii="Palatino Linotype" w:hAnsi="Palatino Linotype" w:cs="Calibri"/>
          <w:szCs w:val="24"/>
        </w:rPr>
        <w:t>,</w:t>
      </w:r>
      <w:r w:rsidRPr="00A94F93">
        <w:rPr>
          <w:rFonts w:ascii="Palatino Linotype" w:hAnsi="Palatino Linotype" w:cs="Calibri"/>
          <w:szCs w:val="24"/>
        </w:rPr>
        <w:t xml:space="preserve"> the person declared by the court to be disabled</w:t>
      </w:r>
      <w:r w:rsidR="006123FA">
        <w:rPr>
          <w:rFonts w:ascii="Palatino Linotype" w:hAnsi="Palatino Linotype" w:cs="Calibri"/>
          <w:szCs w:val="24"/>
        </w:rPr>
        <w:t>,</w:t>
      </w:r>
      <w:r w:rsidRPr="00A94F93">
        <w:rPr>
          <w:rStyle w:val="NoterefInText"/>
          <w:rFonts w:ascii="Palatino Linotype" w:hAnsi="Palatino Linotype"/>
        </w:rPr>
        <w:footnoteReference w:id="12"/>
      </w:r>
      <w:r w:rsidRPr="00A94F93">
        <w:rPr>
          <w:rFonts w:ascii="Palatino Linotype" w:hAnsi="Palatino Linotype" w:cs="Calibri"/>
          <w:szCs w:val="24"/>
        </w:rPr>
        <w:t xml:space="preserve"> </w:t>
      </w:r>
      <w:r w:rsidR="00A10718" w:rsidRPr="00A94F93">
        <w:rPr>
          <w:rFonts w:ascii="Palatino Linotype" w:hAnsi="Palatino Linotype" w:cs="Calibri"/>
          <w:szCs w:val="24"/>
        </w:rPr>
        <w:t xml:space="preserve">who </w:t>
      </w:r>
      <w:r w:rsidRPr="00A94F93">
        <w:rPr>
          <w:rFonts w:ascii="Palatino Linotype" w:hAnsi="Palatino Linotype" w:cs="Calibri"/>
          <w:szCs w:val="24"/>
        </w:rPr>
        <w:t>for some peculiarity of status, or defect of age, understanding, or self-control, is considered incapable of administering his or her own affairs.</w:t>
      </w:r>
      <w:r w:rsidRPr="00A94F93">
        <w:rPr>
          <w:rStyle w:val="NoterefInText"/>
          <w:rFonts w:ascii="Palatino Linotype" w:hAnsi="Palatino Linotype"/>
        </w:rPr>
        <w:footnoteReference w:id="13"/>
      </w:r>
      <w:r w:rsidRPr="00A94F93">
        <w:rPr>
          <w:rFonts w:ascii="Palatino Linotype" w:hAnsi="Palatino Linotype" w:cs="Calibri"/>
          <w:szCs w:val="24"/>
        </w:rPr>
        <w:t xml:space="preserve"> For the purpose of clarity to the reader, this Note will refer to both guardianships and conservatorships as </w:t>
      </w:r>
      <w:r w:rsidR="008E1DEC" w:rsidRPr="00A94F93">
        <w:rPr>
          <w:rFonts w:ascii="Palatino Linotype" w:hAnsi="Palatino Linotype" w:cs="Calibri"/>
          <w:szCs w:val="24"/>
        </w:rPr>
        <w:t>“</w:t>
      </w:r>
      <w:r w:rsidRPr="00A94F93">
        <w:rPr>
          <w:rFonts w:ascii="Palatino Linotype" w:hAnsi="Palatino Linotype" w:cs="Calibri"/>
          <w:szCs w:val="24"/>
        </w:rPr>
        <w:t>guardianships</w:t>
      </w:r>
      <w:r w:rsidR="00165846">
        <w:rPr>
          <w:rFonts w:ascii="Palatino Linotype" w:hAnsi="Palatino Linotype" w:cs="Calibri"/>
          <w:szCs w:val="24"/>
        </w:rPr>
        <w:t>.</w:t>
      </w:r>
      <w:r w:rsidR="008E1DEC" w:rsidRPr="00A94F93">
        <w:rPr>
          <w:rFonts w:ascii="Palatino Linotype" w:hAnsi="Palatino Linotype" w:cs="Calibri"/>
          <w:szCs w:val="24"/>
        </w:rPr>
        <w:t>”</w:t>
      </w:r>
    </w:p>
    <w:p w14:paraId="45312A91" w14:textId="143FF97E" w:rsidR="002038F5" w:rsidRPr="00A94F93" w:rsidRDefault="002038F5" w:rsidP="002038F5">
      <w:pPr>
        <w:pStyle w:val="Document"/>
        <w:rPr>
          <w:rFonts w:ascii="Palatino Linotype" w:hAnsi="Palatino Linotype"/>
        </w:rPr>
      </w:pPr>
      <w:r w:rsidRPr="00A94F93">
        <w:rPr>
          <w:rFonts w:ascii="Palatino Linotype" w:hAnsi="Palatino Linotype" w:cs="Calibri"/>
          <w:szCs w:val="24"/>
        </w:rPr>
        <w:t>Guardianships are intended to benefit wards</w:t>
      </w:r>
      <w:r w:rsidR="00C56774" w:rsidRPr="00A94F93">
        <w:rPr>
          <w:rFonts w:ascii="Palatino Linotype" w:hAnsi="Palatino Linotype" w:cs="Calibri"/>
          <w:szCs w:val="24"/>
        </w:rPr>
        <w:t xml:space="preserve"> by providing "valuable protection and assistance when they are unable to care for themselves</w:t>
      </w:r>
      <w:r w:rsidRPr="00A94F93">
        <w:rPr>
          <w:rFonts w:ascii="Palatino Linotype" w:hAnsi="Palatino Linotype" w:cs="Calibri"/>
          <w:szCs w:val="24"/>
        </w:rPr>
        <w:t>,</w:t>
      </w:r>
      <w:r w:rsidR="00C56774" w:rsidRPr="00A94F93">
        <w:rPr>
          <w:rFonts w:ascii="Palatino Linotype" w:hAnsi="Palatino Linotype" w:cs="Calibri"/>
          <w:szCs w:val="24"/>
        </w:rPr>
        <w:t>"</w:t>
      </w:r>
      <w:r w:rsidRPr="00A94F93">
        <w:rPr>
          <w:rFonts w:ascii="Palatino Linotype" w:hAnsi="Palatino Linotype" w:cs="Calibri"/>
          <w:szCs w:val="24"/>
        </w:rPr>
        <w:t xml:space="preserve"> </w:t>
      </w:r>
      <w:r w:rsidR="00C56774" w:rsidRPr="00A94F93">
        <w:rPr>
          <w:rFonts w:ascii="Palatino Linotype" w:hAnsi="Palatino Linotype" w:cs="Calibri"/>
          <w:szCs w:val="24"/>
        </w:rPr>
        <w:t>such as when an elderly person has dementia and cannot understand the consequences of their actions.</w:t>
      </w:r>
      <w:r w:rsidR="00397CE9" w:rsidRPr="00A94F93">
        <w:rPr>
          <w:rStyle w:val="FootnoteReference"/>
          <w:rFonts w:ascii="Palatino Linotype" w:hAnsi="Palatino Linotype" w:cs="Calibri"/>
          <w:szCs w:val="24"/>
        </w:rPr>
        <w:footnoteReference w:id="14"/>
      </w:r>
      <w:r w:rsidR="00C56774" w:rsidRPr="00A94F93">
        <w:rPr>
          <w:rFonts w:ascii="Palatino Linotype" w:hAnsi="Palatino Linotype" w:cs="Calibri"/>
          <w:szCs w:val="24"/>
        </w:rPr>
        <w:t xml:space="preserve"> </w:t>
      </w:r>
      <w:r w:rsidR="00D412D5" w:rsidRPr="00A94F93">
        <w:rPr>
          <w:rFonts w:ascii="Palatino Linotype" w:hAnsi="Palatino Linotype" w:cs="Calibri"/>
          <w:szCs w:val="24"/>
        </w:rPr>
        <w:t>G</w:t>
      </w:r>
      <w:r w:rsidRPr="00A94F93">
        <w:rPr>
          <w:rFonts w:ascii="Palatino Linotype" w:hAnsi="Palatino Linotype" w:cs="Calibri"/>
          <w:szCs w:val="24"/>
        </w:rPr>
        <w:t>uardianships</w:t>
      </w:r>
      <w:r w:rsidR="00D412D5" w:rsidRPr="00A94F93">
        <w:rPr>
          <w:rFonts w:ascii="Palatino Linotype" w:hAnsi="Palatino Linotype" w:cs="Calibri"/>
          <w:szCs w:val="24"/>
        </w:rPr>
        <w:t xml:space="preserve">, however, </w:t>
      </w:r>
      <w:r w:rsidRPr="00A94F93">
        <w:rPr>
          <w:rFonts w:ascii="Palatino Linotype" w:hAnsi="Palatino Linotype" w:cs="Calibri"/>
          <w:szCs w:val="24"/>
        </w:rPr>
        <w:t xml:space="preserve"> can instead be stigmatizing and traumatizing for the people </w:t>
      </w:r>
      <w:r w:rsidR="006E61DD" w:rsidRPr="00A94F93">
        <w:rPr>
          <w:rFonts w:ascii="Palatino Linotype" w:hAnsi="Palatino Linotype" w:cs="Calibri"/>
          <w:szCs w:val="24"/>
        </w:rPr>
        <w:t xml:space="preserve">they are designed </w:t>
      </w:r>
      <w:r w:rsidRPr="00A94F93">
        <w:rPr>
          <w:rFonts w:ascii="Palatino Linotype" w:hAnsi="Palatino Linotype" w:cs="Calibri"/>
          <w:szCs w:val="24"/>
        </w:rPr>
        <w:t>to protect.</w:t>
      </w:r>
      <w:r w:rsidRPr="00A94F93">
        <w:rPr>
          <w:rStyle w:val="NoterefInText"/>
          <w:rFonts w:ascii="Palatino Linotype" w:hAnsi="Palatino Linotype"/>
        </w:rPr>
        <w:footnoteReference w:id="15"/>
      </w:r>
      <w:r w:rsidRPr="00A94F93">
        <w:rPr>
          <w:rFonts w:ascii="Palatino Linotype" w:hAnsi="Palatino Linotype" w:cs="Calibri"/>
          <w:szCs w:val="24"/>
        </w:rPr>
        <w:t xml:space="preserve"> Guardians should only be granted for individuals’ identified needs, but unfortunately, </w:t>
      </w:r>
      <w:r w:rsidR="007E6B8A" w:rsidRPr="00A94F93">
        <w:rPr>
          <w:rFonts w:ascii="Palatino Linotype" w:hAnsi="Palatino Linotype" w:cs="Calibri"/>
          <w:szCs w:val="24"/>
        </w:rPr>
        <w:t>they</w:t>
      </w:r>
      <w:r w:rsidRPr="00A94F93">
        <w:rPr>
          <w:rFonts w:ascii="Palatino Linotype" w:hAnsi="Palatino Linotype" w:cs="Calibri"/>
          <w:szCs w:val="24"/>
        </w:rPr>
        <w:t xml:space="preserve"> often receive very broad powers.</w:t>
      </w:r>
      <w:r w:rsidRPr="00A94F93">
        <w:rPr>
          <w:rStyle w:val="NoterefInText"/>
          <w:rFonts w:ascii="Palatino Linotype" w:hAnsi="Palatino Linotype"/>
        </w:rPr>
        <w:footnoteReference w:id="16"/>
      </w:r>
      <w:r w:rsidRPr="00A94F93">
        <w:rPr>
          <w:rFonts w:ascii="Palatino Linotype" w:hAnsi="Palatino Linotype" w:cs="Calibri"/>
          <w:szCs w:val="24"/>
        </w:rPr>
        <w:t xml:space="preserve"> </w:t>
      </w:r>
      <w:r w:rsidR="00D412D5" w:rsidRPr="00A94F93">
        <w:rPr>
          <w:rFonts w:ascii="Palatino Linotype" w:hAnsi="Palatino Linotype" w:cs="Calibri"/>
          <w:szCs w:val="24"/>
        </w:rPr>
        <w:t>B</w:t>
      </w:r>
      <w:r w:rsidR="007E6B8A" w:rsidRPr="00A94F93">
        <w:rPr>
          <w:rFonts w:ascii="Palatino Linotype" w:hAnsi="Palatino Linotype" w:cs="Calibri"/>
          <w:szCs w:val="24"/>
        </w:rPr>
        <w:t>ecause</w:t>
      </w:r>
      <w:r w:rsidRPr="00A94F93">
        <w:rPr>
          <w:rFonts w:ascii="Palatino Linotype" w:hAnsi="Palatino Linotype" w:cs="Calibri"/>
          <w:szCs w:val="24"/>
        </w:rPr>
        <w:t xml:space="preserve"> of their broad and invasive powers, guardians often have opportunities to exploit their wards.</w:t>
      </w:r>
      <w:r w:rsidRPr="00A94F93">
        <w:rPr>
          <w:rStyle w:val="NoterefInText"/>
          <w:rFonts w:ascii="Palatino Linotype" w:hAnsi="Palatino Linotype"/>
        </w:rPr>
        <w:footnoteReference w:id="17"/>
      </w:r>
      <w:r w:rsidRPr="00A94F93">
        <w:rPr>
          <w:rFonts w:ascii="Palatino Linotype" w:hAnsi="Palatino Linotype" w:cs="Calibri"/>
          <w:szCs w:val="24"/>
        </w:rPr>
        <w:t xml:space="preserve"> Exploitation most commonly takes the form of siphoning money from the ward while distancing them from family members or other people who </w:t>
      </w:r>
      <w:r w:rsidR="006E61DD" w:rsidRPr="00A94F93">
        <w:rPr>
          <w:rFonts w:ascii="Palatino Linotype" w:hAnsi="Palatino Linotype" w:cs="Calibri"/>
          <w:szCs w:val="24"/>
        </w:rPr>
        <w:t>can</w:t>
      </w:r>
      <w:r w:rsidRPr="00A94F93">
        <w:rPr>
          <w:rFonts w:ascii="Palatino Linotype" w:hAnsi="Palatino Linotype" w:cs="Calibri"/>
          <w:szCs w:val="24"/>
        </w:rPr>
        <w:t xml:space="preserve"> help</w:t>
      </w:r>
      <w:r w:rsidR="00D412D5" w:rsidRPr="00A94F93">
        <w:rPr>
          <w:rFonts w:ascii="Palatino Linotype" w:hAnsi="Palatino Linotype" w:cs="Calibri"/>
          <w:szCs w:val="24"/>
        </w:rPr>
        <w:t>.</w:t>
      </w:r>
      <w:r w:rsidRPr="00A94F93">
        <w:rPr>
          <w:rFonts w:ascii="Palatino Linotype" w:hAnsi="Palatino Linotype" w:cs="Calibri"/>
          <w:szCs w:val="24"/>
        </w:rPr>
        <w:t xml:space="preserve"> Because of the risks of malicious </w:t>
      </w:r>
      <w:r w:rsidR="004919AC" w:rsidRPr="00A94F93">
        <w:rPr>
          <w:rFonts w:ascii="Palatino Linotype" w:hAnsi="Palatino Linotype" w:cs="Calibri"/>
          <w:szCs w:val="24"/>
        </w:rPr>
        <w:t>and/</w:t>
      </w:r>
      <w:r w:rsidRPr="00A94F93">
        <w:rPr>
          <w:rFonts w:ascii="Palatino Linotype" w:hAnsi="Palatino Linotype" w:cs="Calibri"/>
          <w:szCs w:val="24"/>
        </w:rPr>
        <w:t>or incompetent guardians, it is important for courts to screen guardians</w:t>
      </w:r>
      <w:r w:rsidR="005B0F97" w:rsidRPr="00A94F93">
        <w:rPr>
          <w:rFonts w:ascii="Palatino Linotype" w:hAnsi="Palatino Linotype" w:cs="Calibri"/>
          <w:szCs w:val="24"/>
        </w:rPr>
        <w:t xml:space="preserve"> before appointment</w:t>
      </w:r>
      <w:r w:rsidRPr="00A94F93">
        <w:rPr>
          <w:rFonts w:ascii="Palatino Linotype" w:hAnsi="Palatino Linotype" w:cs="Calibri"/>
          <w:szCs w:val="24"/>
        </w:rPr>
        <w:t>, but some state laws make it easy for people to become professional guardians</w:t>
      </w:r>
      <w:r w:rsidR="007E6B8A" w:rsidRPr="00A94F93">
        <w:rPr>
          <w:rFonts w:ascii="Palatino Linotype" w:hAnsi="Palatino Linotype" w:cs="Calibri"/>
          <w:szCs w:val="24"/>
        </w:rPr>
        <w:t>, sometimes only requiring a background check and a class</w:t>
      </w:r>
      <w:r w:rsidRPr="00A94F93">
        <w:rPr>
          <w:rFonts w:ascii="Palatino Linotype" w:hAnsi="Palatino Linotype" w:cs="Calibri"/>
          <w:szCs w:val="24"/>
        </w:rPr>
        <w:t>.</w:t>
      </w:r>
      <w:r w:rsidRPr="00A94F93">
        <w:rPr>
          <w:rStyle w:val="NoterefInText"/>
          <w:rFonts w:ascii="Palatino Linotype" w:hAnsi="Palatino Linotype"/>
        </w:rPr>
        <w:footnoteReference w:id="18"/>
      </w:r>
      <w:r w:rsidRPr="00A94F93">
        <w:rPr>
          <w:rFonts w:ascii="Palatino Linotype" w:hAnsi="Palatino Linotype" w:cs="Calibri"/>
          <w:szCs w:val="24"/>
        </w:rPr>
        <w:t xml:space="preserve"> Additionally, there is no official federal agency that governs guardians</w:t>
      </w:r>
      <w:r w:rsidR="00A35C63" w:rsidRPr="00A94F93">
        <w:rPr>
          <w:rFonts w:ascii="Palatino Linotype" w:hAnsi="Palatino Linotype" w:cs="Calibri"/>
          <w:szCs w:val="24"/>
        </w:rPr>
        <w:t>hip</w:t>
      </w:r>
      <w:r w:rsidR="00040CF1" w:rsidRPr="00A94F93">
        <w:rPr>
          <w:rFonts w:ascii="Palatino Linotype" w:hAnsi="Palatino Linotype" w:cs="Calibri"/>
          <w:szCs w:val="24"/>
        </w:rPr>
        <w:t>s</w:t>
      </w:r>
      <w:r w:rsidRPr="00A94F93">
        <w:rPr>
          <w:rFonts w:ascii="Palatino Linotype" w:hAnsi="Palatino Linotype" w:cs="Calibri"/>
          <w:szCs w:val="24"/>
        </w:rPr>
        <w:t xml:space="preserve">, so it is difficult </w:t>
      </w:r>
      <w:r w:rsidRPr="00A94F93">
        <w:rPr>
          <w:rFonts w:ascii="Palatino Linotype" w:hAnsi="Palatino Linotype" w:cs="Calibri"/>
          <w:szCs w:val="24"/>
        </w:rPr>
        <w:lastRenderedPageBreak/>
        <w:t xml:space="preserve">to hold </w:t>
      </w:r>
      <w:r w:rsidR="00A35C63" w:rsidRPr="00A94F93">
        <w:rPr>
          <w:rFonts w:ascii="Palatino Linotype" w:hAnsi="Palatino Linotype" w:cs="Calibri"/>
          <w:szCs w:val="24"/>
        </w:rPr>
        <w:t>guardians</w:t>
      </w:r>
      <w:r w:rsidRPr="00A94F93">
        <w:rPr>
          <w:rFonts w:ascii="Palatino Linotype" w:hAnsi="Palatino Linotype" w:cs="Calibri"/>
          <w:szCs w:val="24"/>
        </w:rPr>
        <w:t xml:space="preserve"> accountable.</w:t>
      </w:r>
      <w:r w:rsidRPr="00A94F93">
        <w:rPr>
          <w:rStyle w:val="NoterefInText"/>
          <w:rFonts w:ascii="Palatino Linotype" w:hAnsi="Palatino Linotype"/>
        </w:rPr>
        <w:footnoteReference w:id="19"/>
      </w:r>
      <w:r w:rsidRPr="00A94F93">
        <w:rPr>
          <w:rFonts w:ascii="Palatino Linotype" w:hAnsi="Palatino Linotype" w:cs="Calibri"/>
          <w:szCs w:val="24"/>
        </w:rPr>
        <w:t xml:space="preserve"> Many states require annual reports on guardianships, but </w:t>
      </w:r>
      <w:r w:rsidR="00775179" w:rsidRPr="00A94F93">
        <w:rPr>
          <w:rFonts w:ascii="Palatino Linotype" w:hAnsi="Palatino Linotype" w:cs="Calibri"/>
          <w:szCs w:val="24"/>
        </w:rPr>
        <w:t xml:space="preserve">these reports are not always effective, since </w:t>
      </w:r>
      <w:r w:rsidR="00A33DFE" w:rsidRPr="00A94F93">
        <w:rPr>
          <w:rFonts w:ascii="Palatino Linotype" w:hAnsi="Palatino Linotype" w:cs="Calibri"/>
          <w:szCs w:val="24"/>
        </w:rPr>
        <w:t>courts do not always review them on a regular basis</w:t>
      </w:r>
      <w:r w:rsidRPr="00A94F93">
        <w:rPr>
          <w:rFonts w:ascii="Palatino Linotype" w:hAnsi="Palatino Linotype" w:cs="Calibri"/>
          <w:szCs w:val="24"/>
        </w:rPr>
        <w:t>.</w:t>
      </w:r>
      <w:r w:rsidRPr="00A94F93">
        <w:rPr>
          <w:rStyle w:val="NoterefInText"/>
          <w:rFonts w:ascii="Palatino Linotype" w:hAnsi="Palatino Linotype"/>
        </w:rPr>
        <w:footnoteReference w:id="20"/>
      </w:r>
      <w:r w:rsidRPr="00A94F93">
        <w:rPr>
          <w:rFonts w:ascii="Palatino Linotype" w:hAnsi="Palatino Linotype" w:cs="Calibri"/>
          <w:szCs w:val="24"/>
        </w:rPr>
        <w:t xml:space="preserve"> As a result of these </w:t>
      </w:r>
      <w:r w:rsidR="009873E7" w:rsidRPr="00A94F93">
        <w:rPr>
          <w:rFonts w:ascii="Palatino Linotype" w:hAnsi="Palatino Linotype" w:cs="Calibri"/>
          <w:szCs w:val="24"/>
        </w:rPr>
        <w:t>issues</w:t>
      </w:r>
      <w:r w:rsidR="0025702C" w:rsidRPr="00D105DE">
        <w:rPr>
          <w:rFonts w:ascii="Palatino Linotype" w:hAnsi="Palatino Linotype" w:cs="Calibri"/>
          <w:szCs w:val="24"/>
        </w:rPr>
        <w:t>,</w:t>
      </w:r>
      <w:r w:rsidRPr="00A94F93">
        <w:rPr>
          <w:rFonts w:ascii="Palatino Linotype" w:hAnsi="Palatino Linotype" w:cs="Calibri"/>
          <w:szCs w:val="24"/>
        </w:rPr>
        <w:t xml:space="preserve"> it is important for states to implement laws that protect elderly wards who can be harmed by guardianships.</w:t>
      </w:r>
    </w:p>
    <w:p w14:paraId="0A3ACFC6" w14:textId="01714043" w:rsidR="002038F5" w:rsidRPr="00A94F93" w:rsidRDefault="002038F5" w:rsidP="002038F5">
      <w:pPr>
        <w:pStyle w:val="Document"/>
        <w:rPr>
          <w:rFonts w:ascii="Palatino Linotype" w:hAnsi="Palatino Linotype"/>
        </w:rPr>
      </w:pPr>
      <w:r w:rsidRPr="00A94F93">
        <w:rPr>
          <w:rFonts w:ascii="Palatino Linotype" w:hAnsi="Palatino Linotype" w:cs="Calibri"/>
          <w:szCs w:val="24"/>
        </w:rPr>
        <w:t xml:space="preserve">This Note first analyzes the harms that the elderly can experience from guardianships, which can include financial exploitation, isolation, and physical and mental abuse. The Note then examines </w:t>
      </w:r>
      <w:r w:rsidR="00E74D2D" w:rsidRPr="00A94F93">
        <w:rPr>
          <w:rFonts w:ascii="Palatino Linotype" w:hAnsi="Palatino Linotype" w:cs="Calibri"/>
          <w:szCs w:val="24"/>
        </w:rPr>
        <w:t>state</w:t>
      </w:r>
      <w:r w:rsidRPr="00A94F93">
        <w:rPr>
          <w:rFonts w:ascii="Palatino Linotype" w:hAnsi="Palatino Linotype" w:cs="Calibri"/>
          <w:szCs w:val="24"/>
        </w:rPr>
        <w:t xml:space="preserve"> laws </w:t>
      </w:r>
      <w:r w:rsidR="00155E25" w:rsidRPr="00A94F93">
        <w:rPr>
          <w:rFonts w:ascii="Palatino Linotype" w:hAnsi="Palatino Linotype" w:cs="Calibri"/>
          <w:szCs w:val="24"/>
        </w:rPr>
        <w:t xml:space="preserve">and systemic problems </w:t>
      </w:r>
      <w:r w:rsidRPr="00A94F93">
        <w:rPr>
          <w:rFonts w:ascii="Palatino Linotype" w:hAnsi="Palatino Linotype" w:cs="Calibri"/>
          <w:szCs w:val="24"/>
        </w:rPr>
        <w:t>that</w:t>
      </w:r>
      <w:r w:rsidR="00E74D2D" w:rsidRPr="00A94F93">
        <w:rPr>
          <w:rFonts w:ascii="Palatino Linotype" w:hAnsi="Palatino Linotype" w:cs="Calibri"/>
          <w:szCs w:val="24"/>
        </w:rPr>
        <w:t xml:space="preserve"> can</w:t>
      </w:r>
      <w:r w:rsidRPr="00A94F93">
        <w:rPr>
          <w:rFonts w:ascii="Palatino Linotype" w:hAnsi="Palatino Linotype" w:cs="Calibri"/>
          <w:szCs w:val="24"/>
        </w:rPr>
        <w:t xml:space="preserve"> cause these harms</w:t>
      </w:r>
      <w:r w:rsidR="00155E25" w:rsidRPr="00A94F93">
        <w:rPr>
          <w:rFonts w:ascii="Palatino Linotype" w:hAnsi="Palatino Linotype" w:cs="Calibri"/>
          <w:szCs w:val="24"/>
        </w:rPr>
        <w:t>.</w:t>
      </w:r>
      <w:r w:rsidRPr="00A94F93">
        <w:rPr>
          <w:rFonts w:ascii="Palatino Linotype" w:hAnsi="Palatino Linotype" w:cs="Calibri"/>
          <w:szCs w:val="24"/>
        </w:rPr>
        <w:t xml:space="preserve"> </w:t>
      </w:r>
      <w:r w:rsidR="00155E25" w:rsidRPr="00A94F93">
        <w:rPr>
          <w:rFonts w:ascii="Palatino Linotype" w:hAnsi="Palatino Linotype" w:cs="Calibri"/>
          <w:szCs w:val="24"/>
        </w:rPr>
        <w:t>D</w:t>
      </w:r>
      <w:r w:rsidRPr="00A94F93">
        <w:rPr>
          <w:rFonts w:ascii="Palatino Linotype" w:hAnsi="Palatino Linotype" w:cs="Calibri"/>
          <w:szCs w:val="24"/>
        </w:rPr>
        <w:t>ifferent</w:t>
      </w:r>
      <w:r w:rsidR="00155E25" w:rsidRPr="00A94F93">
        <w:rPr>
          <w:rFonts w:ascii="Palatino Linotype" w:hAnsi="Palatino Linotype" w:cs="Calibri"/>
          <w:szCs w:val="24"/>
        </w:rPr>
        <w:t xml:space="preserve"> states'</w:t>
      </w:r>
      <w:r w:rsidRPr="00A94F93">
        <w:rPr>
          <w:rFonts w:ascii="Palatino Linotype" w:hAnsi="Palatino Linotype" w:cs="Calibri"/>
          <w:szCs w:val="24"/>
        </w:rPr>
        <w:t xml:space="preserve"> laws are compared, and examples are analyzed to see which laws are effective at mitigating harmful guardianships and which </w:t>
      </w:r>
      <w:r w:rsidR="00105B4E" w:rsidRPr="00A94F93">
        <w:rPr>
          <w:rFonts w:ascii="Palatino Linotype" w:hAnsi="Palatino Linotype" w:cs="Calibri"/>
          <w:szCs w:val="24"/>
        </w:rPr>
        <w:t xml:space="preserve">are </w:t>
      </w:r>
      <w:r w:rsidRPr="00A94F93">
        <w:rPr>
          <w:rFonts w:ascii="Palatino Linotype" w:hAnsi="Palatino Linotype" w:cs="Calibri"/>
          <w:szCs w:val="24"/>
        </w:rPr>
        <w:t xml:space="preserve">not. </w:t>
      </w:r>
      <w:r w:rsidR="007A48C3" w:rsidRPr="00A94F93">
        <w:rPr>
          <w:rFonts w:ascii="Palatino Linotype" w:hAnsi="Palatino Linotype" w:cs="Calibri"/>
          <w:szCs w:val="24"/>
        </w:rPr>
        <w:t xml:space="preserve">Some of the </w:t>
      </w:r>
      <w:r w:rsidRPr="00A94F93">
        <w:rPr>
          <w:rFonts w:ascii="Palatino Linotype" w:hAnsi="Palatino Linotype" w:cs="Calibri"/>
          <w:szCs w:val="24"/>
        </w:rPr>
        <w:t xml:space="preserve">issues that are analyzed are </w:t>
      </w:r>
      <w:r w:rsidR="005F3336" w:rsidRPr="00A94F93">
        <w:rPr>
          <w:rFonts w:ascii="Palatino Linotype" w:hAnsi="Palatino Linotype" w:cs="Calibri"/>
          <w:szCs w:val="24"/>
        </w:rPr>
        <w:t xml:space="preserve">the </w:t>
      </w:r>
      <w:r w:rsidRPr="00A94F93">
        <w:rPr>
          <w:rFonts w:ascii="Palatino Linotype" w:hAnsi="Palatino Linotype" w:cs="Calibri"/>
          <w:szCs w:val="24"/>
        </w:rPr>
        <w:t xml:space="preserve">screening </w:t>
      </w:r>
      <w:r w:rsidR="005F3336" w:rsidRPr="00A94F93">
        <w:rPr>
          <w:rFonts w:ascii="Palatino Linotype" w:hAnsi="Palatino Linotype" w:cs="Calibri"/>
          <w:szCs w:val="24"/>
        </w:rPr>
        <w:t xml:space="preserve">of </w:t>
      </w:r>
      <w:r w:rsidRPr="00A94F93">
        <w:rPr>
          <w:rFonts w:ascii="Palatino Linotype" w:hAnsi="Palatino Linotype" w:cs="Calibri"/>
          <w:szCs w:val="24"/>
        </w:rPr>
        <w:t xml:space="preserve">guardians, qualifications for guardians, </w:t>
      </w:r>
      <w:r w:rsidR="005F3336" w:rsidRPr="00A94F93">
        <w:rPr>
          <w:rFonts w:ascii="Palatino Linotype" w:hAnsi="Palatino Linotype" w:cs="Calibri"/>
          <w:szCs w:val="24"/>
        </w:rPr>
        <w:t xml:space="preserve">oversight of </w:t>
      </w:r>
      <w:r w:rsidRPr="00A94F93">
        <w:rPr>
          <w:rFonts w:ascii="Palatino Linotype" w:hAnsi="Palatino Linotype" w:cs="Calibri"/>
          <w:szCs w:val="24"/>
        </w:rPr>
        <w:t xml:space="preserve">guardians, and whether a federal agency or system should be set up to oversee professional guardians. </w:t>
      </w:r>
      <w:r w:rsidR="00155E25" w:rsidRPr="00A94F93">
        <w:rPr>
          <w:rFonts w:ascii="Palatino Linotype" w:hAnsi="Palatino Linotype" w:cs="Calibri"/>
          <w:szCs w:val="24"/>
        </w:rPr>
        <w:t>Po</w:t>
      </w:r>
      <w:r w:rsidR="00FF3E38" w:rsidRPr="00A94F93">
        <w:rPr>
          <w:rFonts w:ascii="Palatino Linotype" w:hAnsi="Palatino Linotype" w:cs="Calibri"/>
          <w:szCs w:val="24"/>
        </w:rPr>
        <w:t xml:space="preserve">ssible </w:t>
      </w:r>
      <w:r w:rsidRPr="00A94F93">
        <w:rPr>
          <w:rFonts w:ascii="Palatino Linotype" w:hAnsi="Palatino Linotype" w:cs="Calibri"/>
          <w:szCs w:val="24"/>
        </w:rPr>
        <w:t xml:space="preserve">methods and requirements for establishing guardianships are also discussed. Additionally, </w:t>
      </w:r>
      <w:r w:rsidR="005A3A3B" w:rsidRPr="00A94F93">
        <w:rPr>
          <w:rFonts w:ascii="Palatino Linotype" w:hAnsi="Palatino Linotype" w:cs="Calibri"/>
          <w:szCs w:val="24"/>
        </w:rPr>
        <w:t xml:space="preserve">this Note evaluates </w:t>
      </w:r>
      <w:r w:rsidRPr="00A94F93">
        <w:rPr>
          <w:rFonts w:ascii="Palatino Linotype" w:hAnsi="Palatino Linotype" w:cs="Calibri"/>
          <w:szCs w:val="24"/>
        </w:rPr>
        <w:t xml:space="preserve">issues about when to overturn guardianships </w:t>
      </w:r>
      <w:r w:rsidR="00BA1839" w:rsidRPr="00A94F93">
        <w:rPr>
          <w:rFonts w:ascii="Palatino Linotype" w:hAnsi="Palatino Linotype" w:cs="Calibri"/>
          <w:szCs w:val="24"/>
        </w:rPr>
        <w:t>and suggests</w:t>
      </w:r>
      <w:r w:rsidRPr="00A94F93">
        <w:rPr>
          <w:rFonts w:ascii="Palatino Linotype" w:hAnsi="Palatino Linotype" w:cs="Calibri"/>
          <w:szCs w:val="24"/>
        </w:rPr>
        <w:t xml:space="preserve"> solutions such as requirements for annual </w:t>
      </w:r>
      <w:r w:rsidR="00BD2184" w:rsidRPr="00A94F93">
        <w:rPr>
          <w:rFonts w:ascii="Palatino Linotype" w:hAnsi="Palatino Linotype" w:cs="Calibri"/>
          <w:szCs w:val="24"/>
        </w:rPr>
        <w:t>reporting</w:t>
      </w:r>
      <w:r w:rsidRPr="00A94F93">
        <w:rPr>
          <w:rFonts w:ascii="Palatino Linotype" w:hAnsi="Palatino Linotype" w:cs="Calibri"/>
          <w:szCs w:val="24"/>
        </w:rPr>
        <w:t>, legal representations for wards, and stricter requirements in the law for guardians to maintain their positions. This Note discusses solutions to these issues</w:t>
      </w:r>
      <w:r w:rsidR="00FF3E38" w:rsidRPr="00A94F93">
        <w:rPr>
          <w:rFonts w:ascii="Palatino Linotype" w:hAnsi="Palatino Linotype" w:cs="Calibri"/>
          <w:szCs w:val="24"/>
        </w:rPr>
        <w:t xml:space="preserve"> about when to overturn a guardianship</w:t>
      </w:r>
      <w:r w:rsidRPr="00A94F93">
        <w:rPr>
          <w:rFonts w:ascii="Palatino Linotype" w:hAnsi="Palatino Linotype" w:cs="Calibri"/>
          <w:szCs w:val="24"/>
        </w:rPr>
        <w:t xml:space="preserve"> </w:t>
      </w:r>
      <w:r w:rsidR="008925CB" w:rsidRPr="00A94F93">
        <w:rPr>
          <w:rFonts w:ascii="Palatino Linotype" w:hAnsi="Palatino Linotype" w:cs="Calibri"/>
          <w:szCs w:val="24"/>
        </w:rPr>
        <w:t>or when to prevent a guardianship from being implemented by evaluating possible</w:t>
      </w:r>
      <w:r w:rsidRPr="00A94F93">
        <w:rPr>
          <w:rFonts w:ascii="Palatino Linotype" w:hAnsi="Palatino Linotype" w:cs="Calibri"/>
          <w:szCs w:val="24"/>
        </w:rPr>
        <w:t xml:space="preserve"> new statutes.</w:t>
      </w:r>
      <w:r w:rsidR="008925CB" w:rsidRPr="00A94F93">
        <w:rPr>
          <w:rFonts w:ascii="Palatino Linotype" w:hAnsi="Palatino Linotype" w:cs="Calibri"/>
          <w:szCs w:val="24"/>
        </w:rPr>
        <w:t xml:space="preserve"> These new statutes</w:t>
      </w:r>
      <w:r w:rsidRPr="00A94F93">
        <w:rPr>
          <w:rFonts w:ascii="Palatino Linotype" w:hAnsi="Palatino Linotype" w:cs="Calibri"/>
          <w:szCs w:val="24"/>
        </w:rPr>
        <w:t xml:space="preserve"> include </w:t>
      </w:r>
      <w:r w:rsidR="00436049" w:rsidRPr="00A94F93">
        <w:rPr>
          <w:rFonts w:ascii="Palatino Linotype" w:hAnsi="Palatino Linotype" w:cs="Calibri"/>
          <w:szCs w:val="24"/>
        </w:rPr>
        <w:t xml:space="preserve">ways to </w:t>
      </w:r>
      <w:r w:rsidRPr="00A94F93">
        <w:rPr>
          <w:rFonts w:ascii="Palatino Linotype" w:hAnsi="Palatino Linotype" w:cs="Calibri"/>
          <w:szCs w:val="24"/>
        </w:rPr>
        <w:t>prevent guardianships from being initiated against the elderly in the first place</w:t>
      </w:r>
      <w:r w:rsidR="00157F55" w:rsidRPr="00A94F93">
        <w:rPr>
          <w:rFonts w:ascii="Palatino Linotype" w:hAnsi="Palatino Linotype" w:cs="Calibri"/>
          <w:szCs w:val="24"/>
        </w:rPr>
        <w:t>,</w:t>
      </w:r>
      <w:r w:rsidRPr="00A94F93">
        <w:rPr>
          <w:rFonts w:ascii="Palatino Linotype" w:hAnsi="Palatino Linotype" w:cs="Calibri"/>
          <w:szCs w:val="24"/>
        </w:rPr>
        <w:t xml:space="preserve"> and methods the elderly can use to remove a guardianship that they no longer need or never needed.</w:t>
      </w:r>
    </w:p>
    <w:p w14:paraId="0D41A345" w14:textId="5172EDDD" w:rsidR="002038F5" w:rsidRPr="00A94F93" w:rsidRDefault="002038F5" w:rsidP="00383F52">
      <w:pPr>
        <w:pStyle w:val="SubHead1"/>
        <w:rPr>
          <w:rFonts w:ascii="Palatino Linotype" w:hAnsi="Palatino Linotype"/>
        </w:rPr>
      </w:pPr>
      <w:r w:rsidRPr="00A94F93">
        <w:rPr>
          <w:rFonts w:ascii="Palatino Linotype" w:hAnsi="Palatino Linotype"/>
        </w:rPr>
        <w:t>II.</w:t>
      </w:r>
      <w:r w:rsidR="00383F52" w:rsidRPr="00A94F93">
        <w:rPr>
          <w:rFonts w:ascii="Palatino Linotype" w:hAnsi="Palatino Linotype"/>
        </w:rPr>
        <w:tab/>
      </w:r>
      <w:r w:rsidRPr="00A94F93">
        <w:rPr>
          <w:rFonts w:ascii="Palatino Linotype" w:hAnsi="Palatino Linotype"/>
        </w:rPr>
        <w:t>Background</w:t>
      </w:r>
    </w:p>
    <w:p w14:paraId="2A21345B" w14:textId="5F017C36" w:rsidR="002038F5" w:rsidRPr="00A94F93" w:rsidRDefault="002038F5" w:rsidP="002038F5">
      <w:pPr>
        <w:pStyle w:val="Document"/>
        <w:rPr>
          <w:rFonts w:ascii="Palatino Linotype" w:hAnsi="Palatino Linotype"/>
        </w:rPr>
      </w:pPr>
      <w:r w:rsidRPr="00A94F93">
        <w:rPr>
          <w:rFonts w:ascii="Palatino Linotype" w:hAnsi="Palatino Linotype" w:cs="Calibri"/>
          <w:szCs w:val="24"/>
        </w:rPr>
        <w:t xml:space="preserve">In this Background section, the scope of the issue of guardianships will be analyzed by first </w:t>
      </w:r>
      <w:r w:rsidR="00CD0B8B" w:rsidRPr="00A94F93">
        <w:rPr>
          <w:rFonts w:ascii="Palatino Linotype" w:hAnsi="Palatino Linotype" w:cs="Calibri"/>
          <w:szCs w:val="24"/>
        </w:rPr>
        <w:t>discussing</w:t>
      </w:r>
      <w:r w:rsidRPr="00A94F93">
        <w:rPr>
          <w:rFonts w:ascii="Palatino Linotype" w:hAnsi="Palatino Linotype" w:cs="Calibri"/>
          <w:szCs w:val="24"/>
        </w:rPr>
        <w:t xml:space="preserve"> the history of guardianships. Following this, the purposes of guardianships will be explained along with the problems that can often come along with guardianships. Then, examples of different types of abusive and unnecessary guardianships </w:t>
      </w:r>
      <w:r w:rsidRPr="00A94F93">
        <w:rPr>
          <w:rFonts w:ascii="Palatino Linotype" w:hAnsi="Palatino Linotype" w:cs="Calibri"/>
          <w:szCs w:val="24"/>
        </w:rPr>
        <w:lastRenderedPageBreak/>
        <w:t>will be explored so that the extent of the problems around guardianships can be illustrated. Finally, the measures that are currently in place for putting guardianships into effect will be reviewed to determine their effectiveness.</w:t>
      </w:r>
    </w:p>
    <w:p w14:paraId="56E259EE" w14:textId="1FCE29F0" w:rsidR="002038F5" w:rsidRPr="00A94F93" w:rsidRDefault="002038F5" w:rsidP="00383F52">
      <w:pPr>
        <w:pStyle w:val="SubHead2"/>
        <w:rPr>
          <w:rFonts w:ascii="Palatino Linotype" w:hAnsi="Palatino Linotype"/>
        </w:rPr>
      </w:pPr>
      <w:r w:rsidRPr="00A94F93">
        <w:rPr>
          <w:rFonts w:ascii="Palatino Linotype" w:hAnsi="Palatino Linotype"/>
        </w:rPr>
        <w:t>A.</w:t>
      </w:r>
      <w:r w:rsidR="00383F52" w:rsidRPr="00A94F93">
        <w:rPr>
          <w:rFonts w:ascii="Palatino Linotype" w:hAnsi="Palatino Linotype"/>
        </w:rPr>
        <w:tab/>
      </w:r>
      <w:r w:rsidRPr="00A94F93">
        <w:rPr>
          <w:rFonts w:ascii="Palatino Linotype" w:hAnsi="Palatino Linotype"/>
        </w:rPr>
        <w:tab/>
        <w:t>History of Guardianships</w:t>
      </w:r>
    </w:p>
    <w:p w14:paraId="44A0D541" w14:textId="44D1252C" w:rsidR="002038F5" w:rsidRPr="00A94F93" w:rsidRDefault="002038F5" w:rsidP="002038F5">
      <w:pPr>
        <w:pStyle w:val="Document"/>
        <w:rPr>
          <w:rFonts w:ascii="Palatino Linotype" w:hAnsi="Palatino Linotype"/>
        </w:rPr>
      </w:pPr>
      <w:r w:rsidRPr="00A94F93">
        <w:rPr>
          <w:rFonts w:ascii="Palatino Linotype" w:hAnsi="Palatino Linotype" w:cs="Calibri"/>
          <w:szCs w:val="24"/>
        </w:rPr>
        <w:t>In fourteenth-century England, a practice known as “</w:t>
      </w:r>
      <w:r w:rsidRPr="00A94F93">
        <w:rPr>
          <w:rFonts w:ascii="Palatino Linotype" w:hAnsi="Palatino Linotype"/>
          <w:i/>
        </w:rPr>
        <w:t>parens patriae</w:t>
      </w:r>
      <w:r w:rsidRPr="00A94F93">
        <w:rPr>
          <w:rFonts w:ascii="Palatino Linotype" w:hAnsi="Palatino Linotype" w:cs="Calibri"/>
          <w:szCs w:val="24"/>
        </w:rPr>
        <w:t>” became popularized, which is the power and the duty of the state to protect vulnerable citizens.</w:t>
      </w:r>
      <w:r w:rsidRPr="00A94F93">
        <w:rPr>
          <w:rStyle w:val="NoterefInText"/>
          <w:rFonts w:ascii="Palatino Linotype" w:hAnsi="Palatino Linotype"/>
        </w:rPr>
        <w:footnoteReference w:id="21"/>
      </w:r>
      <w:r w:rsidRPr="00A94F93">
        <w:rPr>
          <w:rFonts w:ascii="Palatino Linotype" w:hAnsi="Palatino Linotype" w:cs="Calibri"/>
          <w:szCs w:val="24"/>
        </w:rPr>
        <w:t xml:space="preserve"> This concept became codified in</w:t>
      </w:r>
      <w:r w:rsidR="00104167" w:rsidRPr="00A94F93">
        <w:rPr>
          <w:rFonts w:ascii="Palatino Linotype" w:hAnsi="Palatino Linotype" w:cs="Calibri"/>
          <w:szCs w:val="24"/>
        </w:rPr>
        <w:t xml:space="preserve"> some</w:t>
      </w:r>
      <w:r w:rsidRPr="00A94F93">
        <w:rPr>
          <w:rFonts w:ascii="Palatino Linotype" w:hAnsi="Palatino Linotype" w:cs="Calibri"/>
          <w:szCs w:val="24"/>
        </w:rPr>
        <w:t xml:space="preserve"> American state laws in the 1800s and reflect</w:t>
      </w:r>
      <w:r w:rsidR="00104167" w:rsidRPr="00A94F93">
        <w:rPr>
          <w:rFonts w:ascii="Palatino Linotype" w:hAnsi="Palatino Linotype" w:cs="Calibri"/>
          <w:szCs w:val="24"/>
        </w:rPr>
        <w:t>ed</w:t>
      </w:r>
      <w:r w:rsidRPr="00A94F93">
        <w:rPr>
          <w:rFonts w:ascii="Palatino Linotype" w:hAnsi="Palatino Linotype" w:cs="Calibri"/>
          <w:szCs w:val="24"/>
        </w:rPr>
        <w:t xml:space="preserve"> </w:t>
      </w:r>
      <w:r w:rsidRPr="00A94F93">
        <w:rPr>
          <w:rFonts w:ascii="Palatino Linotype" w:hAnsi="Palatino Linotype"/>
          <w:i/>
        </w:rPr>
        <w:t>parens patriae</w:t>
      </w:r>
      <w:r w:rsidRPr="00A94F93">
        <w:rPr>
          <w:rFonts w:ascii="Palatino Linotype" w:hAnsi="Palatino Linotype" w:cs="Calibri"/>
          <w:szCs w:val="24"/>
        </w:rPr>
        <w:t>’s concept of protection.</w:t>
      </w:r>
      <w:r w:rsidRPr="00A94F93">
        <w:rPr>
          <w:rStyle w:val="NoterefInText"/>
          <w:rFonts w:ascii="Palatino Linotype" w:hAnsi="Palatino Linotype"/>
        </w:rPr>
        <w:footnoteReference w:id="22"/>
      </w:r>
      <w:r w:rsidRPr="00A94F93">
        <w:rPr>
          <w:rFonts w:ascii="Palatino Linotype" w:hAnsi="Palatino Linotype" w:cs="Calibri"/>
          <w:szCs w:val="24"/>
        </w:rPr>
        <w:t xml:space="preserve"> There has been little scholarship written about how guardianships operated in earlier periods of American history through the mid-1900s.</w:t>
      </w:r>
      <w:r w:rsidRPr="00A94F93">
        <w:rPr>
          <w:rStyle w:val="NoterefInText"/>
          <w:rFonts w:ascii="Palatino Linotype" w:hAnsi="Palatino Linotype"/>
        </w:rPr>
        <w:footnoteReference w:id="23"/>
      </w:r>
      <w:r w:rsidRPr="00A94F93">
        <w:rPr>
          <w:rFonts w:ascii="Palatino Linotype" w:hAnsi="Palatino Linotype" w:cs="Calibri"/>
          <w:szCs w:val="24"/>
        </w:rPr>
        <w:t xml:space="preserve"> </w:t>
      </w:r>
    </w:p>
    <w:p w14:paraId="6921F7A0" w14:textId="5AFDDD19" w:rsidR="002038F5" w:rsidRPr="00A94F93" w:rsidRDefault="002038F5" w:rsidP="002038F5">
      <w:pPr>
        <w:pStyle w:val="Document"/>
        <w:rPr>
          <w:rFonts w:ascii="Palatino Linotype" w:hAnsi="Palatino Linotype"/>
        </w:rPr>
      </w:pPr>
      <w:r w:rsidRPr="00A94F93">
        <w:rPr>
          <w:rFonts w:ascii="Palatino Linotype" w:hAnsi="Palatino Linotype" w:cs="Calibri"/>
          <w:szCs w:val="24"/>
        </w:rPr>
        <w:t>In the 1970s and 1980s, a wave of legislation changed guardianship procedures.</w:t>
      </w:r>
      <w:r w:rsidRPr="00A94F93">
        <w:rPr>
          <w:rStyle w:val="NoterefInText"/>
          <w:rFonts w:ascii="Palatino Linotype" w:hAnsi="Palatino Linotype"/>
        </w:rPr>
        <w:footnoteReference w:id="24"/>
      </w:r>
      <w:r w:rsidRPr="00A94F93">
        <w:rPr>
          <w:rFonts w:ascii="Palatino Linotype" w:hAnsi="Palatino Linotype" w:cs="Calibri"/>
          <w:szCs w:val="24"/>
        </w:rPr>
        <w:t xml:space="preserve"> These laws</w:t>
      </w:r>
      <w:r w:rsidR="006C5C74" w:rsidRPr="00A94F93">
        <w:rPr>
          <w:rFonts w:ascii="Palatino Linotype" w:hAnsi="Palatino Linotype" w:cs="Calibri"/>
          <w:szCs w:val="24"/>
        </w:rPr>
        <w:t>—</w:t>
      </w:r>
      <w:r w:rsidRPr="00A94F93">
        <w:rPr>
          <w:rFonts w:ascii="Palatino Linotype" w:hAnsi="Palatino Linotype" w:cs="Calibri"/>
          <w:szCs w:val="24"/>
        </w:rPr>
        <w:t>adopted by many states</w:t>
      </w:r>
      <w:r w:rsidR="006C5C74" w:rsidRPr="00A94F93">
        <w:rPr>
          <w:rFonts w:ascii="Palatino Linotype" w:hAnsi="Palatino Linotype" w:cs="Calibri"/>
          <w:szCs w:val="24"/>
        </w:rPr>
        <w:t>—</w:t>
      </w:r>
      <w:r w:rsidRPr="00A94F93">
        <w:rPr>
          <w:rFonts w:ascii="Palatino Linotype" w:hAnsi="Palatino Linotype" w:cs="Calibri"/>
          <w:szCs w:val="24"/>
        </w:rPr>
        <w:t>included the right to appointed counsel, the right to effective notice, standardized notice forms, petition requirements, the right to be present at the guardianship hearing, the right to present and compel evidence, the requirement of proof by clear and convincing evidence, a focus on functional capacity rather than medical diagnosis, and ongoing monitoring of the guardianship by the court after appointment.</w:t>
      </w:r>
      <w:r w:rsidRPr="00A94F93">
        <w:rPr>
          <w:rStyle w:val="NoterefInText"/>
          <w:rFonts w:ascii="Palatino Linotype" w:hAnsi="Palatino Linotype"/>
        </w:rPr>
        <w:footnoteReference w:id="25"/>
      </w:r>
      <w:r w:rsidRPr="00A94F93">
        <w:rPr>
          <w:rFonts w:ascii="Palatino Linotype" w:hAnsi="Palatino Linotype" w:cs="Calibri"/>
          <w:szCs w:val="24"/>
        </w:rPr>
        <w:t xml:space="preserve"> These changes were a result of media exposés, uniform code revisions, national studies, conferences, and congressional hearings.</w:t>
      </w:r>
      <w:r w:rsidRPr="00A94F93">
        <w:rPr>
          <w:rStyle w:val="NoterefInText"/>
          <w:rFonts w:ascii="Palatino Linotype" w:hAnsi="Palatino Linotype"/>
        </w:rPr>
        <w:footnoteReference w:id="26"/>
      </w:r>
      <w:r w:rsidRPr="00A94F93">
        <w:rPr>
          <w:rFonts w:ascii="Palatino Linotype" w:hAnsi="Palatino Linotype" w:cs="Calibri"/>
          <w:szCs w:val="24"/>
        </w:rPr>
        <w:t xml:space="preserve"> </w:t>
      </w:r>
      <w:r w:rsidR="006C5C74" w:rsidRPr="00A94F93">
        <w:rPr>
          <w:rFonts w:ascii="Palatino Linotype" w:hAnsi="Palatino Linotype" w:cs="Calibri"/>
          <w:szCs w:val="24"/>
        </w:rPr>
        <w:t>M</w:t>
      </w:r>
      <w:r w:rsidRPr="00A94F93">
        <w:rPr>
          <w:rFonts w:ascii="Palatino Linotype" w:hAnsi="Palatino Linotype" w:cs="Calibri"/>
          <w:szCs w:val="24"/>
        </w:rPr>
        <w:t>any of these laws</w:t>
      </w:r>
      <w:r w:rsidR="006C5C74" w:rsidRPr="00A94F93">
        <w:rPr>
          <w:rFonts w:ascii="Palatino Linotype" w:hAnsi="Palatino Linotype" w:cs="Calibri"/>
          <w:szCs w:val="24"/>
        </w:rPr>
        <w:t>, however,</w:t>
      </w:r>
      <w:r w:rsidRPr="00A94F93">
        <w:rPr>
          <w:rFonts w:ascii="Palatino Linotype" w:hAnsi="Palatino Linotype" w:cs="Calibri"/>
          <w:szCs w:val="24"/>
        </w:rPr>
        <w:t xml:space="preserve"> did not </w:t>
      </w:r>
      <w:r w:rsidR="00EA0449" w:rsidRPr="00A94F93">
        <w:rPr>
          <w:rFonts w:ascii="Palatino Linotype" w:hAnsi="Palatino Linotype" w:cs="Calibri"/>
          <w:szCs w:val="24"/>
        </w:rPr>
        <w:t xml:space="preserve">make </w:t>
      </w:r>
      <w:r w:rsidRPr="00A94F93">
        <w:rPr>
          <w:rFonts w:ascii="Palatino Linotype" w:hAnsi="Palatino Linotype" w:cs="Calibri"/>
          <w:szCs w:val="24"/>
        </w:rPr>
        <w:t xml:space="preserve">a large impact, because courts continued </w:t>
      </w:r>
      <w:r w:rsidR="00EA0449" w:rsidRPr="00A94F93">
        <w:rPr>
          <w:rFonts w:ascii="Palatino Linotype" w:hAnsi="Palatino Linotype" w:cs="Calibri"/>
          <w:szCs w:val="24"/>
        </w:rPr>
        <w:t xml:space="preserve">to treat </w:t>
      </w:r>
      <w:r w:rsidRPr="00A94F93">
        <w:rPr>
          <w:rFonts w:ascii="Palatino Linotype" w:hAnsi="Palatino Linotype" w:cs="Calibri"/>
          <w:szCs w:val="24"/>
        </w:rPr>
        <w:t>adult guardianship proceedings as nonadversarial matters conducted for the benefit of the protected person.</w:t>
      </w:r>
      <w:r w:rsidRPr="00A94F93">
        <w:rPr>
          <w:rStyle w:val="NoterefInText"/>
          <w:rFonts w:ascii="Palatino Linotype" w:hAnsi="Palatino Linotype"/>
        </w:rPr>
        <w:footnoteReference w:id="27"/>
      </w:r>
    </w:p>
    <w:p w14:paraId="5725AD3C" w14:textId="59A506A1" w:rsidR="002038F5" w:rsidRPr="00A94F93" w:rsidRDefault="002038F5" w:rsidP="002038F5">
      <w:pPr>
        <w:pStyle w:val="Document"/>
        <w:rPr>
          <w:rFonts w:ascii="Palatino Linotype" w:hAnsi="Palatino Linotype"/>
        </w:rPr>
      </w:pPr>
      <w:r w:rsidRPr="00A94F93">
        <w:rPr>
          <w:rFonts w:ascii="Palatino Linotype" w:hAnsi="Palatino Linotype" w:cs="Calibri"/>
          <w:szCs w:val="24"/>
        </w:rPr>
        <w:t xml:space="preserve">In 1987, a groundbreaking investigation by the Associated Press (AP) </w:t>
      </w:r>
      <w:r w:rsidR="00B34698" w:rsidRPr="00A94F93">
        <w:rPr>
          <w:rFonts w:ascii="Palatino Linotype" w:hAnsi="Palatino Linotype" w:cs="Calibri"/>
          <w:szCs w:val="24"/>
        </w:rPr>
        <w:t>"</w:t>
      </w:r>
      <w:r w:rsidRPr="00A94F93">
        <w:rPr>
          <w:rFonts w:ascii="Palatino Linotype" w:hAnsi="Palatino Linotype" w:cs="Calibri"/>
          <w:szCs w:val="24"/>
        </w:rPr>
        <w:t>triggered modern guardianship reform,</w:t>
      </w:r>
      <w:r w:rsidR="00B34698" w:rsidRPr="00A94F93">
        <w:rPr>
          <w:rFonts w:ascii="Palatino Linotype" w:hAnsi="Palatino Linotype" w:cs="Calibri"/>
          <w:szCs w:val="24"/>
        </w:rPr>
        <w:t>"</w:t>
      </w:r>
      <w:r w:rsidRPr="00A94F93">
        <w:rPr>
          <w:rFonts w:ascii="Palatino Linotype" w:hAnsi="Palatino Linotype" w:cs="Calibri"/>
          <w:szCs w:val="24"/>
        </w:rPr>
        <w:t xml:space="preserve"> </w:t>
      </w:r>
      <w:r w:rsidR="00B34698" w:rsidRPr="00A94F93">
        <w:rPr>
          <w:rFonts w:ascii="Palatino Linotype" w:hAnsi="Palatino Linotype" w:cs="Calibri"/>
          <w:szCs w:val="24"/>
        </w:rPr>
        <w:t>by asserting</w:t>
      </w:r>
      <w:r w:rsidRPr="00A94F93">
        <w:rPr>
          <w:rFonts w:ascii="Palatino Linotype" w:hAnsi="Palatino Linotype" w:cs="Calibri"/>
          <w:szCs w:val="24"/>
        </w:rPr>
        <w:t xml:space="preserve"> that “overworked and understaffed court systems frequently break down, </w:t>
      </w:r>
      <w:r w:rsidRPr="00A94F93">
        <w:rPr>
          <w:rFonts w:ascii="Palatino Linotype" w:hAnsi="Palatino Linotype" w:cs="Calibri"/>
          <w:szCs w:val="24"/>
        </w:rPr>
        <w:lastRenderedPageBreak/>
        <w:t>abandoning those incapable of caring for themselves.”</w:t>
      </w:r>
      <w:r w:rsidRPr="00A94F93">
        <w:rPr>
          <w:rStyle w:val="NoterefInText"/>
          <w:rFonts w:ascii="Palatino Linotype" w:hAnsi="Palatino Linotype"/>
        </w:rPr>
        <w:footnoteReference w:id="28"/>
      </w:r>
      <w:r w:rsidRPr="00A94F93">
        <w:rPr>
          <w:rFonts w:ascii="Palatino Linotype" w:hAnsi="Palatino Linotype" w:cs="Calibri"/>
          <w:szCs w:val="24"/>
        </w:rPr>
        <w:t xml:space="preserve"> The report by the AP found that in </w:t>
      </w:r>
      <w:r w:rsidR="00F72DBB" w:rsidRPr="00A94F93">
        <w:rPr>
          <w:rFonts w:ascii="Palatino Linotype" w:hAnsi="Palatino Linotype" w:cs="Calibri"/>
          <w:szCs w:val="24"/>
        </w:rPr>
        <w:t>44%</w:t>
      </w:r>
      <w:r w:rsidR="0025702C" w:rsidRPr="00A94F93">
        <w:rPr>
          <w:rFonts w:ascii="Palatino Linotype" w:hAnsi="Palatino Linotype" w:cs="Calibri"/>
          <w:szCs w:val="24"/>
        </w:rPr>
        <w:t xml:space="preserve"> </w:t>
      </w:r>
      <w:r w:rsidRPr="00A94F93">
        <w:rPr>
          <w:rFonts w:ascii="Palatino Linotype" w:hAnsi="Palatino Linotype" w:cs="Calibri"/>
          <w:szCs w:val="24"/>
        </w:rPr>
        <w:t xml:space="preserve">of cases involving elders in guardianship court, the proposed ward </w:t>
      </w:r>
      <w:r w:rsidR="00B34698" w:rsidRPr="00A94F93">
        <w:rPr>
          <w:rFonts w:ascii="Palatino Linotype" w:hAnsi="Palatino Linotype" w:cs="Calibri"/>
          <w:szCs w:val="24"/>
        </w:rPr>
        <w:t>had no attorney representing them.</w:t>
      </w:r>
      <w:r w:rsidRPr="00A94F93">
        <w:rPr>
          <w:rStyle w:val="NoterefInText"/>
          <w:rFonts w:ascii="Palatino Linotype" w:hAnsi="Palatino Linotype"/>
        </w:rPr>
        <w:footnoteReference w:id="29"/>
      </w:r>
      <w:r w:rsidRPr="00A94F93">
        <w:rPr>
          <w:rFonts w:ascii="Palatino Linotype" w:hAnsi="Palatino Linotype" w:cs="Calibri"/>
          <w:szCs w:val="24"/>
        </w:rPr>
        <w:t xml:space="preserve"> The report also found that while laws in </w:t>
      </w:r>
      <w:r w:rsidR="002C63CD" w:rsidRPr="00A94F93">
        <w:rPr>
          <w:rFonts w:ascii="Palatino Linotype" w:hAnsi="Palatino Linotype" w:cs="Calibri"/>
          <w:szCs w:val="24"/>
        </w:rPr>
        <w:t>forty-four</w:t>
      </w:r>
      <w:r w:rsidRPr="00A94F93">
        <w:rPr>
          <w:rFonts w:ascii="Palatino Linotype" w:hAnsi="Palatino Linotype" w:cs="Calibri"/>
          <w:szCs w:val="24"/>
        </w:rPr>
        <w:t xml:space="preserve"> states require guardians to file regular accountings of the ward’s money, they were missing or incomplete in </w:t>
      </w:r>
      <w:r w:rsidR="00F72DBB" w:rsidRPr="00A94F93">
        <w:rPr>
          <w:rFonts w:ascii="Palatino Linotype" w:hAnsi="Palatino Linotype" w:cs="Calibri"/>
          <w:szCs w:val="24"/>
        </w:rPr>
        <w:t>48%</w:t>
      </w:r>
      <w:r w:rsidRPr="00A94F93">
        <w:rPr>
          <w:rFonts w:ascii="Palatino Linotype" w:hAnsi="Palatino Linotype" w:cs="Calibri"/>
          <w:szCs w:val="24"/>
        </w:rPr>
        <w:t xml:space="preserve"> of the files examined.</w:t>
      </w:r>
      <w:r w:rsidRPr="00A94F93">
        <w:rPr>
          <w:rStyle w:val="NoterefInText"/>
          <w:rFonts w:ascii="Palatino Linotype" w:hAnsi="Palatino Linotype"/>
        </w:rPr>
        <w:footnoteReference w:id="30"/>
      </w:r>
      <w:r w:rsidRPr="00A94F93">
        <w:rPr>
          <w:rFonts w:ascii="Palatino Linotype" w:hAnsi="Palatino Linotype" w:cs="Calibri"/>
          <w:szCs w:val="24"/>
        </w:rPr>
        <w:t xml:space="preserve"> In response to this investigation, state legislatures took steps to beneficially reform guardianship laws and change the system.</w:t>
      </w:r>
      <w:r w:rsidRPr="00A94F93">
        <w:rPr>
          <w:rStyle w:val="NoterefInText"/>
          <w:rFonts w:ascii="Palatino Linotype" w:hAnsi="Palatino Linotype"/>
        </w:rPr>
        <w:footnoteReference w:id="31"/>
      </w:r>
      <w:r w:rsidRPr="00A94F93">
        <w:rPr>
          <w:rFonts w:ascii="Palatino Linotype" w:hAnsi="Palatino Linotype" w:cs="Calibri"/>
          <w:szCs w:val="24"/>
        </w:rPr>
        <w:t xml:space="preserve"> The Uniform Guardianship and Protective Proceedings Act (UGPPA) was developed in 1982 and updated in 1997, and provides </w:t>
      </w:r>
      <w:r w:rsidR="00157F55" w:rsidRPr="00A94F93">
        <w:rPr>
          <w:rFonts w:ascii="Palatino Linotype" w:hAnsi="Palatino Linotype" w:cs="Calibri"/>
          <w:szCs w:val="24"/>
        </w:rPr>
        <w:t xml:space="preserve">for </w:t>
      </w:r>
      <w:r w:rsidRPr="00A94F93">
        <w:rPr>
          <w:rFonts w:ascii="Palatino Linotype" w:hAnsi="Palatino Linotype" w:cs="Calibri"/>
          <w:szCs w:val="24"/>
        </w:rPr>
        <w:t>the termination or modification of a guardianship “if the ward no longer needs the assistance or protection of a guardian.</w:t>
      </w:r>
      <w:r w:rsidR="00F72DBB" w:rsidRPr="00A94F93">
        <w:rPr>
          <w:rFonts w:ascii="Palatino Linotype" w:hAnsi="Palatino Linotype" w:cs="Calibri"/>
          <w:szCs w:val="24"/>
        </w:rPr>
        <w:t>"</w:t>
      </w:r>
      <w:r w:rsidRPr="00A94F93">
        <w:rPr>
          <w:rStyle w:val="NoterefInText"/>
          <w:rFonts w:ascii="Palatino Linotype" w:hAnsi="Palatino Linotype"/>
        </w:rPr>
        <w:footnoteReference w:id="32"/>
      </w:r>
    </w:p>
    <w:p w14:paraId="5B73B727" w14:textId="77777777" w:rsidR="002038F5" w:rsidRPr="00A94F93" w:rsidRDefault="002038F5" w:rsidP="00383F52">
      <w:pPr>
        <w:pStyle w:val="SubHead2"/>
        <w:rPr>
          <w:rFonts w:ascii="Palatino Linotype" w:hAnsi="Palatino Linotype"/>
        </w:rPr>
      </w:pPr>
      <w:r w:rsidRPr="00A94F93">
        <w:rPr>
          <w:rFonts w:ascii="Palatino Linotype" w:hAnsi="Palatino Linotype"/>
        </w:rPr>
        <w:t>B.</w:t>
      </w:r>
      <w:r w:rsidRPr="00A94F93">
        <w:rPr>
          <w:rFonts w:ascii="Palatino Linotype" w:hAnsi="Palatino Linotype"/>
        </w:rPr>
        <w:tab/>
        <w:t>Scope of the Issue</w:t>
      </w:r>
    </w:p>
    <w:p w14:paraId="014643A4" w14:textId="2BA89E5D" w:rsidR="002038F5" w:rsidRPr="00A94F93" w:rsidRDefault="002038F5" w:rsidP="002038F5">
      <w:pPr>
        <w:pStyle w:val="Document"/>
        <w:rPr>
          <w:rFonts w:ascii="Palatino Linotype" w:hAnsi="Palatino Linotype"/>
        </w:rPr>
      </w:pPr>
      <w:r w:rsidRPr="00A94F93">
        <w:rPr>
          <w:rFonts w:ascii="Palatino Linotype" w:hAnsi="Palatino Linotype" w:cs="Calibri"/>
          <w:szCs w:val="24"/>
        </w:rPr>
        <w:t xml:space="preserve">Despite reforms in state laws in the 1980s and 1990s, guardianships still have their drawbacks as well as their benefits. In a 2017 study by the </w:t>
      </w:r>
      <w:r w:rsidR="009C570F" w:rsidRPr="00A94F93">
        <w:rPr>
          <w:rFonts w:ascii="Palatino Linotype" w:hAnsi="Palatino Linotype" w:cs="Calibri"/>
          <w:szCs w:val="24"/>
        </w:rPr>
        <w:t>American Bar Association (</w:t>
      </w:r>
      <w:r w:rsidRPr="00A94F93">
        <w:rPr>
          <w:rFonts w:ascii="Palatino Linotype" w:hAnsi="Palatino Linotype" w:cs="Calibri"/>
          <w:szCs w:val="24"/>
        </w:rPr>
        <w:t>ABA</w:t>
      </w:r>
      <w:r w:rsidR="009C570F" w:rsidRPr="00A94F93">
        <w:rPr>
          <w:rFonts w:ascii="Palatino Linotype" w:hAnsi="Palatino Linotype" w:cs="Calibri"/>
          <w:szCs w:val="24"/>
        </w:rPr>
        <w:t>)</w:t>
      </w:r>
      <w:r w:rsidRPr="00A94F93">
        <w:rPr>
          <w:rFonts w:ascii="Palatino Linotype" w:hAnsi="Palatino Linotype" w:cs="Calibri"/>
          <w:szCs w:val="24"/>
        </w:rPr>
        <w:t>, guardianships were called both a “gulag and a godsend.”</w:t>
      </w:r>
      <w:r w:rsidRPr="00A94F93">
        <w:rPr>
          <w:rStyle w:val="NoterefInText"/>
          <w:rFonts w:ascii="Palatino Linotype" w:hAnsi="Palatino Linotype"/>
        </w:rPr>
        <w:footnoteReference w:id="33"/>
      </w:r>
      <w:r w:rsidRPr="00A94F93">
        <w:rPr>
          <w:rFonts w:ascii="Palatino Linotype" w:hAnsi="Palatino Linotype" w:cs="Calibri"/>
          <w:szCs w:val="24"/>
        </w:rPr>
        <w:t xml:space="preserve"> Guardianships can be very helpful for elderly persons when they are unable to care for themselves.</w:t>
      </w:r>
      <w:r w:rsidRPr="00A94F93">
        <w:rPr>
          <w:rStyle w:val="NoterefInText"/>
          <w:rFonts w:ascii="Palatino Linotype" w:hAnsi="Palatino Linotype"/>
        </w:rPr>
        <w:footnoteReference w:id="34"/>
      </w:r>
      <w:r w:rsidRPr="00A94F93">
        <w:rPr>
          <w:rFonts w:ascii="Palatino Linotype" w:hAnsi="Palatino Linotype" w:cs="Calibri"/>
          <w:szCs w:val="24"/>
        </w:rPr>
        <w:t xml:space="preserve"> </w:t>
      </w:r>
      <w:r w:rsidR="0032664B" w:rsidRPr="00A94F93">
        <w:rPr>
          <w:rFonts w:ascii="Palatino Linotype" w:hAnsi="Palatino Linotype" w:cs="Calibri"/>
          <w:szCs w:val="24"/>
        </w:rPr>
        <w:t>Examples</w:t>
      </w:r>
      <w:r w:rsidRPr="00A94F93">
        <w:rPr>
          <w:rFonts w:ascii="Palatino Linotype" w:hAnsi="Palatino Linotype" w:cs="Calibri"/>
          <w:szCs w:val="24"/>
        </w:rPr>
        <w:t xml:space="preserve"> include </w:t>
      </w:r>
      <w:r w:rsidR="006330A1" w:rsidRPr="00A94F93">
        <w:rPr>
          <w:rFonts w:ascii="Palatino Linotype" w:hAnsi="Palatino Linotype" w:cs="Calibri"/>
          <w:szCs w:val="24"/>
        </w:rPr>
        <w:t>"</w:t>
      </w:r>
      <w:r w:rsidRPr="00A94F93">
        <w:rPr>
          <w:rFonts w:ascii="Palatino Linotype" w:hAnsi="Palatino Linotype" w:cs="Calibri"/>
          <w:szCs w:val="24"/>
        </w:rPr>
        <w:t>the inability to remember to take necessary medications, maintain regular hygiene, or manage finances</w:t>
      </w:r>
      <w:r w:rsidR="0097442F" w:rsidRPr="00A94F93">
        <w:rPr>
          <w:rFonts w:ascii="Palatino Linotype" w:hAnsi="Palatino Linotype" w:cs="Calibri"/>
          <w:szCs w:val="24"/>
        </w:rPr>
        <w:t xml:space="preserve"> properly</w:t>
      </w:r>
      <w:r w:rsidR="0032664B" w:rsidRPr="00A94F93">
        <w:rPr>
          <w:rFonts w:ascii="Palatino Linotype" w:hAnsi="Palatino Linotype" w:cs="Calibri"/>
          <w:szCs w:val="24"/>
        </w:rPr>
        <w:t xml:space="preserve"> [sic]</w:t>
      </w:r>
      <w:r w:rsidRPr="00A94F93">
        <w:rPr>
          <w:rFonts w:ascii="Palatino Linotype" w:hAnsi="Palatino Linotype" w:cs="Calibri"/>
          <w:szCs w:val="24"/>
        </w:rPr>
        <w:t>.</w:t>
      </w:r>
      <w:r w:rsidR="0032664B" w:rsidRPr="00A94F93">
        <w:rPr>
          <w:rFonts w:ascii="Palatino Linotype" w:hAnsi="Palatino Linotype" w:cs="Calibri"/>
          <w:szCs w:val="24"/>
        </w:rPr>
        <w:t>"</w:t>
      </w:r>
      <w:r w:rsidRPr="00A94F93">
        <w:rPr>
          <w:rStyle w:val="NoterefInText"/>
          <w:rFonts w:ascii="Palatino Linotype" w:hAnsi="Palatino Linotype"/>
        </w:rPr>
        <w:footnoteReference w:id="35"/>
      </w:r>
      <w:r w:rsidRPr="00A94F93">
        <w:rPr>
          <w:rFonts w:ascii="Palatino Linotype" w:hAnsi="Palatino Linotype" w:cs="Calibri"/>
          <w:szCs w:val="24"/>
        </w:rPr>
        <w:t xml:space="preserve"> Guardianships can </w:t>
      </w:r>
      <w:r w:rsidR="0032664B" w:rsidRPr="00A94F93">
        <w:rPr>
          <w:rFonts w:ascii="Palatino Linotype" w:hAnsi="Palatino Linotype" w:cs="Calibri"/>
          <w:szCs w:val="24"/>
        </w:rPr>
        <w:t>be useful</w:t>
      </w:r>
      <w:r w:rsidRPr="00A94F93">
        <w:rPr>
          <w:rFonts w:ascii="Palatino Linotype" w:hAnsi="Palatino Linotype" w:cs="Calibri"/>
          <w:szCs w:val="24"/>
        </w:rPr>
        <w:t xml:space="preserve"> for elderly persons experiencing these issues, but sometimes, too many </w:t>
      </w:r>
      <w:r w:rsidR="0054409B" w:rsidRPr="00A94F93">
        <w:rPr>
          <w:rFonts w:ascii="Palatino Linotype" w:hAnsi="Palatino Linotype" w:cs="Calibri"/>
          <w:szCs w:val="24"/>
        </w:rPr>
        <w:t>freedoms (such as the freedom to maintain personal finances or the freedom to live</w:t>
      </w:r>
      <w:r w:rsidR="00A4491E" w:rsidRPr="00A94F93">
        <w:rPr>
          <w:rFonts w:ascii="Palatino Linotype" w:hAnsi="Palatino Linotype" w:cs="Calibri"/>
          <w:szCs w:val="24"/>
        </w:rPr>
        <w:t xml:space="preserve"> independently</w:t>
      </w:r>
      <w:r w:rsidR="0054409B" w:rsidRPr="00A94F93">
        <w:rPr>
          <w:rFonts w:ascii="Palatino Linotype" w:hAnsi="Palatino Linotype" w:cs="Calibri"/>
          <w:szCs w:val="24"/>
        </w:rPr>
        <w:t>)</w:t>
      </w:r>
      <w:r w:rsidRPr="00A94F93">
        <w:rPr>
          <w:rFonts w:ascii="Palatino Linotype" w:hAnsi="Palatino Linotype" w:cs="Calibri"/>
          <w:szCs w:val="24"/>
        </w:rPr>
        <w:t xml:space="preserve"> are taken away.</w:t>
      </w:r>
      <w:r w:rsidRPr="00A94F93">
        <w:rPr>
          <w:rStyle w:val="NoterefInText"/>
          <w:rFonts w:ascii="Palatino Linotype" w:hAnsi="Palatino Linotype"/>
        </w:rPr>
        <w:footnoteReference w:id="36"/>
      </w:r>
      <w:r w:rsidRPr="00A94F93">
        <w:rPr>
          <w:rFonts w:ascii="Palatino Linotype" w:hAnsi="Palatino Linotype" w:cs="Calibri"/>
          <w:szCs w:val="24"/>
        </w:rPr>
        <w:t xml:space="preserve"> </w:t>
      </w:r>
      <w:r w:rsidR="009D7111" w:rsidRPr="00A94F93">
        <w:rPr>
          <w:rFonts w:ascii="Palatino Linotype" w:hAnsi="Palatino Linotype" w:cs="Calibri"/>
          <w:szCs w:val="24"/>
        </w:rPr>
        <w:lastRenderedPageBreak/>
        <w:t>The power of guardianships led</w:t>
      </w:r>
      <w:r w:rsidRPr="00A94F93">
        <w:rPr>
          <w:rFonts w:ascii="Palatino Linotype" w:hAnsi="Palatino Linotype" w:cs="Calibri"/>
          <w:szCs w:val="24"/>
        </w:rPr>
        <w:t xml:space="preserve"> U.S. Representative</w:t>
      </w:r>
      <w:r w:rsidR="00CA6F65" w:rsidRPr="00A94F93">
        <w:rPr>
          <w:rFonts w:ascii="Palatino Linotype" w:hAnsi="Palatino Linotype" w:cs="Calibri"/>
          <w:szCs w:val="24"/>
        </w:rPr>
        <w:t xml:space="preserve"> Claude Pepper </w:t>
      </w:r>
      <w:r w:rsidR="009D7111" w:rsidRPr="00A94F93">
        <w:rPr>
          <w:rFonts w:ascii="Palatino Linotype" w:hAnsi="Palatino Linotype" w:cs="Calibri"/>
          <w:szCs w:val="24"/>
        </w:rPr>
        <w:t>to</w:t>
      </w:r>
      <w:r w:rsidRPr="00A94F93">
        <w:rPr>
          <w:rFonts w:ascii="Palatino Linotype" w:hAnsi="Palatino Linotype" w:cs="Calibri"/>
          <w:szCs w:val="24"/>
        </w:rPr>
        <w:t xml:space="preserve"> state in 1987 that “the typical ward has fewer rights than the typical felon.”</w:t>
      </w:r>
      <w:r w:rsidRPr="00A94F93">
        <w:rPr>
          <w:rStyle w:val="NoterefInText"/>
          <w:rFonts w:ascii="Palatino Linotype" w:hAnsi="Palatino Linotype"/>
        </w:rPr>
        <w:footnoteReference w:id="37"/>
      </w:r>
      <w:r w:rsidRPr="00A94F93">
        <w:rPr>
          <w:rFonts w:ascii="Palatino Linotype" w:hAnsi="Palatino Linotype" w:cs="Calibri"/>
          <w:szCs w:val="24"/>
        </w:rPr>
        <w:t xml:space="preserve"> </w:t>
      </w:r>
      <w:r w:rsidR="0049355D" w:rsidRPr="00A94F93">
        <w:rPr>
          <w:rFonts w:ascii="Palatino Linotype" w:hAnsi="Palatino Linotype" w:cs="Calibri"/>
          <w:szCs w:val="24"/>
        </w:rPr>
        <w:t>This quotation might be hyperbol</w:t>
      </w:r>
      <w:r w:rsidR="006F723E" w:rsidRPr="00A94F93">
        <w:rPr>
          <w:rFonts w:ascii="Palatino Linotype" w:hAnsi="Palatino Linotype" w:cs="Calibri"/>
          <w:szCs w:val="24"/>
        </w:rPr>
        <w:t>ic</w:t>
      </w:r>
      <w:r w:rsidR="0049355D" w:rsidRPr="00A94F93">
        <w:rPr>
          <w:rFonts w:ascii="Palatino Linotype" w:hAnsi="Palatino Linotype" w:cs="Calibri"/>
          <w:szCs w:val="24"/>
        </w:rPr>
        <w:t xml:space="preserve">, but the point Pepper was trying to illustrate is that guardians can </w:t>
      </w:r>
      <w:r w:rsidR="00CA0BEA" w:rsidRPr="00A94F93">
        <w:rPr>
          <w:rFonts w:ascii="Palatino Linotype" w:hAnsi="Palatino Linotype" w:cs="Calibri"/>
          <w:szCs w:val="24"/>
        </w:rPr>
        <w:t>have</w:t>
      </w:r>
      <w:r w:rsidR="0049355D" w:rsidRPr="00A94F93">
        <w:rPr>
          <w:rFonts w:ascii="Palatino Linotype" w:hAnsi="Palatino Linotype" w:cs="Calibri"/>
          <w:szCs w:val="24"/>
        </w:rPr>
        <w:t xml:space="preserve"> excessive control </w:t>
      </w:r>
      <w:r w:rsidR="00CA0BEA" w:rsidRPr="00A94F93">
        <w:rPr>
          <w:rFonts w:ascii="Palatino Linotype" w:hAnsi="Palatino Linotype" w:cs="Calibri"/>
          <w:szCs w:val="24"/>
        </w:rPr>
        <w:t>over their wards</w:t>
      </w:r>
      <w:r w:rsidR="0049355D" w:rsidRPr="00A94F93">
        <w:rPr>
          <w:rFonts w:ascii="Palatino Linotype" w:hAnsi="Palatino Linotype" w:cs="Calibri"/>
          <w:szCs w:val="24"/>
        </w:rPr>
        <w:t xml:space="preserve">, and </w:t>
      </w:r>
      <w:r w:rsidR="00CA0BEA" w:rsidRPr="00A94F93">
        <w:rPr>
          <w:rFonts w:ascii="Palatino Linotype" w:hAnsi="Palatino Linotype" w:cs="Calibri"/>
          <w:szCs w:val="24"/>
        </w:rPr>
        <w:t>guardianships can be very</w:t>
      </w:r>
      <w:r w:rsidR="0049355D" w:rsidRPr="00A94F93">
        <w:rPr>
          <w:rFonts w:ascii="Palatino Linotype" w:hAnsi="Palatino Linotype" w:cs="Calibri"/>
          <w:szCs w:val="24"/>
        </w:rPr>
        <w:t xml:space="preserve"> difficult to undo.</w:t>
      </w:r>
      <w:r w:rsidR="009869B2" w:rsidRPr="00A94F93">
        <w:rPr>
          <w:rStyle w:val="FootnoteReference"/>
          <w:rFonts w:ascii="Palatino Linotype" w:hAnsi="Palatino Linotype" w:cs="Calibri"/>
          <w:szCs w:val="24"/>
        </w:rPr>
        <w:footnoteReference w:id="38"/>
      </w:r>
      <w:r w:rsidR="0049355D" w:rsidRPr="00A94F93">
        <w:rPr>
          <w:rFonts w:ascii="Palatino Linotype" w:hAnsi="Palatino Linotype" w:cs="Calibri"/>
          <w:szCs w:val="24"/>
        </w:rPr>
        <w:t xml:space="preserve"> </w:t>
      </w:r>
      <w:r w:rsidRPr="00A94F93">
        <w:rPr>
          <w:rFonts w:ascii="Palatino Linotype" w:hAnsi="Palatino Linotype" w:cs="Calibri"/>
          <w:szCs w:val="24"/>
        </w:rPr>
        <w:t>The exact number of adults in guardianships is unknown</w:t>
      </w:r>
      <w:r w:rsidR="0097442F" w:rsidRPr="00A94F93">
        <w:rPr>
          <w:rFonts w:ascii="Palatino Linotype" w:hAnsi="Palatino Linotype" w:cs="Calibri"/>
          <w:szCs w:val="24"/>
        </w:rPr>
        <w:t>, however,</w:t>
      </w:r>
      <w:r w:rsidRPr="00A94F93">
        <w:rPr>
          <w:rFonts w:ascii="Palatino Linotype" w:hAnsi="Palatino Linotype" w:cs="Calibri"/>
          <w:szCs w:val="24"/>
        </w:rPr>
        <w:t xml:space="preserve"> </w:t>
      </w:r>
      <w:r w:rsidR="0097442F" w:rsidRPr="00A94F93">
        <w:rPr>
          <w:rFonts w:ascii="Palatino Linotype" w:hAnsi="Palatino Linotype" w:cs="Calibri"/>
          <w:szCs w:val="24"/>
        </w:rPr>
        <w:t>i</w:t>
      </w:r>
      <w:r w:rsidRPr="00A94F93">
        <w:rPr>
          <w:rFonts w:ascii="Palatino Linotype" w:hAnsi="Palatino Linotype" w:cs="Calibri"/>
          <w:szCs w:val="24"/>
        </w:rPr>
        <w:t>t was estimated by the National Center for State Courts that the number of open adult guardianship cases was 1.3 million.</w:t>
      </w:r>
      <w:r w:rsidRPr="00A94F93">
        <w:rPr>
          <w:rStyle w:val="NoterefInText"/>
          <w:rFonts w:ascii="Palatino Linotype" w:hAnsi="Palatino Linotype"/>
        </w:rPr>
        <w:footnoteReference w:id="39"/>
      </w:r>
    </w:p>
    <w:p w14:paraId="7F9D9057" w14:textId="4460CE9D" w:rsidR="002038F5" w:rsidRPr="00A94F93" w:rsidRDefault="002038F5" w:rsidP="002038F5">
      <w:pPr>
        <w:pStyle w:val="Document"/>
        <w:rPr>
          <w:rFonts w:ascii="Palatino Linotype" w:hAnsi="Palatino Linotype"/>
        </w:rPr>
      </w:pPr>
      <w:r w:rsidRPr="00A94F93">
        <w:rPr>
          <w:rFonts w:ascii="Palatino Linotype" w:hAnsi="Palatino Linotype" w:cs="Calibri"/>
          <w:szCs w:val="24"/>
        </w:rPr>
        <w:t xml:space="preserve">The duties of guardians can include </w:t>
      </w:r>
      <w:r w:rsidR="006A04BC" w:rsidRPr="00A94F93">
        <w:rPr>
          <w:rFonts w:ascii="Palatino Linotype" w:hAnsi="Palatino Linotype" w:cs="Calibri"/>
          <w:szCs w:val="24"/>
        </w:rPr>
        <w:t>“</w:t>
      </w:r>
      <w:r w:rsidRPr="00A94F93">
        <w:rPr>
          <w:rFonts w:ascii="Palatino Linotype" w:hAnsi="Palatino Linotype" w:cs="Calibri"/>
          <w:szCs w:val="24"/>
        </w:rPr>
        <w:t xml:space="preserve">deciding where the elderly person </w:t>
      </w:r>
      <w:r w:rsidR="006A04BC" w:rsidRPr="00A94F93">
        <w:rPr>
          <w:rFonts w:ascii="Palatino Linotype" w:hAnsi="Palatino Linotype" w:cs="Calibri"/>
          <w:szCs w:val="24"/>
        </w:rPr>
        <w:t>will live</w:t>
      </w:r>
      <w:r w:rsidRPr="00A94F93">
        <w:rPr>
          <w:rFonts w:ascii="Palatino Linotype" w:hAnsi="Palatino Linotype" w:cs="Calibri"/>
          <w:szCs w:val="24"/>
        </w:rPr>
        <w:t>, how to keep the elderly person healthy, how to prepare a budget based on the elderly person’s finances, and how to arrange for recreation and social contact.</w:t>
      </w:r>
      <w:r w:rsidR="00F72DBB" w:rsidRPr="00A94F93">
        <w:rPr>
          <w:rFonts w:ascii="Palatino Linotype" w:hAnsi="Palatino Linotype" w:cs="Calibri"/>
          <w:szCs w:val="24"/>
        </w:rPr>
        <w:t>"</w:t>
      </w:r>
      <w:r w:rsidRPr="00A94F93">
        <w:rPr>
          <w:rStyle w:val="NoterefInText"/>
          <w:rFonts w:ascii="Palatino Linotype" w:hAnsi="Palatino Linotype"/>
        </w:rPr>
        <w:footnoteReference w:id="40"/>
      </w:r>
      <w:r w:rsidR="009344FC" w:rsidRPr="00A94F93">
        <w:rPr>
          <w:rFonts w:ascii="Palatino Linotype" w:hAnsi="Palatino Linotype" w:cs="Calibri"/>
          <w:szCs w:val="24"/>
        </w:rPr>
        <w:t xml:space="preserve"> Decisions regarding health can include setting up appointments, consenting to surgical procedures, admitting to a mental health or residential care facility, consenting to invasive or experimental treatments, and consenting to end-of-life decisions.</w:t>
      </w:r>
      <w:r w:rsidR="009869B2" w:rsidRPr="00A94F93">
        <w:rPr>
          <w:rStyle w:val="FootnoteReference"/>
          <w:rFonts w:ascii="Palatino Linotype" w:hAnsi="Palatino Linotype" w:cs="Calibri"/>
          <w:szCs w:val="24"/>
        </w:rPr>
        <w:footnoteReference w:id="41"/>
      </w:r>
      <w:r w:rsidRPr="00A94F93">
        <w:rPr>
          <w:rFonts w:ascii="Palatino Linotype" w:hAnsi="Palatino Linotype" w:cs="Calibri"/>
          <w:szCs w:val="24"/>
        </w:rPr>
        <w:t xml:space="preserve"> Guardians can also ensur</w:t>
      </w:r>
      <w:r w:rsidR="006F723E" w:rsidRPr="00A94F93">
        <w:rPr>
          <w:rFonts w:ascii="Palatino Linotype" w:hAnsi="Palatino Linotype" w:cs="Calibri"/>
          <w:szCs w:val="24"/>
        </w:rPr>
        <w:t>e</w:t>
      </w:r>
      <w:r w:rsidRPr="00A94F93">
        <w:rPr>
          <w:rFonts w:ascii="Palatino Linotype" w:hAnsi="Palatino Linotype" w:cs="Calibri"/>
          <w:szCs w:val="24"/>
        </w:rPr>
        <w:t xml:space="preserve"> that the </w:t>
      </w:r>
      <w:r w:rsidR="006F723E" w:rsidRPr="00A94F93">
        <w:rPr>
          <w:rFonts w:ascii="Palatino Linotype" w:hAnsi="Palatino Linotype" w:cs="Calibri"/>
          <w:szCs w:val="24"/>
        </w:rPr>
        <w:t>ward</w:t>
      </w:r>
      <w:r w:rsidRPr="00A94F93">
        <w:rPr>
          <w:rFonts w:ascii="Palatino Linotype" w:hAnsi="Palatino Linotype" w:cs="Calibri"/>
          <w:szCs w:val="24"/>
        </w:rPr>
        <w:t xml:space="preserve"> is taking their medications and that they are not behaving in a</w:t>
      </w:r>
      <w:r w:rsidR="003F4218" w:rsidRPr="00A94F93">
        <w:rPr>
          <w:rFonts w:ascii="Palatino Linotype" w:hAnsi="Palatino Linotype" w:cs="Calibri"/>
          <w:szCs w:val="24"/>
        </w:rPr>
        <w:t xml:space="preserve"> manner that</w:t>
      </w:r>
      <w:r w:rsidR="00D105DE">
        <w:rPr>
          <w:rFonts w:ascii="Palatino Linotype" w:hAnsi="Palatino Linotype" w:cs="Calibri"/>
          <w:szCs w:val="24"/>
        </w:rPr>
        <w:t>, while legal,</w:t>
      </w:r>
      <w:r w:rsidR="003F4218" w:rsidRPr="00A94F93">
        <w:rPr>
          <w:rFonts w:ascii="Palatino Linotype" w:hAnsi="Palatino Linotype" w:cs="Calibri"/>
          <w:szCs w:val="24"/>
        </w:rPr>
        <w:t xml:space="preserve"> </w:t>
      </w:r>
      <w:r w:rsidR="00D105DE">
        <w:rPr>
          <w:rFonts w:ascii="Palatino Linotype" w:hAnsi="Palatino Linotype" w:cs="Calibri"/>
          <w:szCs w:val="24"/>
        </w:rPr>
        <w:t>might be</w:t>
      </w:r>
      <w:r w:rsidRPr="00A94F93">
        <w:rPr>
          <w:rFonts w:ascii="Palatino Linotype" w:hAnsi="Palatino Linotype" w:cs="Calibri"/>
          <w:szCs w:val="24"/>
        </w:rPr>
        <w:t xml:space="preserve"> socially unacceptable.</w:t>
      </w:r>
      <w:r w:rsidRPr="00A94F93">
        <w:rPr>
          <w:rStyle w:val="NoterefInText"/>
          <w:rFonts w:ascii="Palatino Linotype" w:hAnsi="Palatino Linotype"/>
        </w:rPr>
        <w:footnoteReference w:id="42"/>
      </w:r>
    </w:p>
    <w:p w14:paraId="5AB7486D" w14:textId="6CD689F1" w:rsidR="002038F5" w:rsidRPr="00A94F93" w:rsidRDefault="009B6024" w:rsidP="002038F5">
      <w:pPr>
        <w:pStyle w:val="Document"/>
        <w:rPr>
          <w:rFonts w:ascii="Palatino Linotype" w:hAnsi="Palatino Linotype"/>
        </w:rPr>
      </w:pPr>
      <w:r w:rsidRPr="00A94F93">
        <w:rPr>
          <w:rFonts w:ascii="Palatino Linotype" w:hAnsi="Palatino Linotype" w:cs="Calibri"/>
          <w:szCs w:val="24"/>
        </w:rPr>
        <w:t xml:space="preserve">One </w:t>
      </w:r>
      <w:r w:rsidR="002038F5" w:rsidRPr="00A94F93">
        <w:rPr>
          <w:rFonts w:ascii="Palatino Linotype" w:hAnsi="Palatino Linotype" w:cs="Calibri"/>
          <w:szCs w:val="24"/>
        </w:rPr>
        <w:t>problem with guardianships is that the capacity of elderly people can often vary from day to day.</w:t>
      </w:r>
      <w:r w:rsidR="002038F5" w:rsidRPr="00A94F93">
        <w:rPr>
          <w:rStyle w:val="NoterefInText"/>
          <w:rFonts w:ascii="Palatino Linotype" w:hAnsi="Palatino Linotype"/>
        </w:rPr>
        <w:footnoteReference w:id="43"/>
      </w:r>
      <w:r w:rsidR="002038F5" w:rsidRPr="00A94F93">
        <w:rPr>
          <w:rFonts w:ascii="Palatino Linotype" w:hAnsi="Palatino Linotype" w:cs="Calibri"/>
          <w:szCs w:val="24"/>
        </w:rPr>
        <w:t xml:space="preserve"> Additionally, it can be difficult to determine whether an elderly person has a</w:t>
      </w:r>
      <w:r w:rsidRPr="00A94F93">
        <w:rPr>
          <w:rFonts w:ascii="Palatino Linotype" w:hAnsi="Palatino Linotype" w:cs="Calibri"/>
          <w:szCs w:val="24"/>
        </w:rPr>
        <w:t xml:space="preserve"> debilitating </w:t>
      </w:r>
      <w:r w:rsidR="002038F5" w:rsidRPr="00A94F93">
        <w:rPr>
          <w:rFonts w:ascii="Palatino Linotype" w:hAnsi="Palatino Linotype" w:cs="Calibri"/>
          <w:szCs w:val="24"/>
        </w:rPr>
        <w:t>condition such as dementia.</w:t>
      </w:r>
      <w:r w:rsidR="00C00A94" w:rsidRPr="00A94F93">
        <w:rPr>
          <w:rStyle w:val="FootnoteReference"/>
          <w:rFonts w:ascii="Palatino Linotype" w:hAnsi="Palatino Linotype" w:cs="Calibri"/>
          <w:szCs w:val="24"/>
        </w:rPr>
        <w:footnoteReference w:id="44"/>
      </w:r>
      <w:r w:rsidR="002038F5" w:rsidRPr="00A94F93">
        <w:rPr>
          <w:rFonts w:ascii="Palatino Linotype" w:hAnsi="Palatino Linotype" w:cs="Calibri"/>
          <w:szCs w:val="24"/>
        </w:rPr>
        <w:t xml:space="preserve"> The label </w:t>
      </w:r>
      <w:r w:rsidR="00C00A94" w:rsidRPr="00A94F93">
        <w:rPr>
          <w:rFonts w:ascii="Palatino Linotype" w:hAnsi="Palatino Linotype" w:cs="Calibri"/>
          <w:szCs w:val="24"/>
        </w:rPr>
        <w:t>“</w:t>
      </w:r>
      <w:r w:rsidR="002038F5" w:rsidRPr="00A94F93">
        <w:rPr>
          <w:rFonts w:ascii="Palatino Linotype" w:hAnsi="Palatino Linotype" w:cs="Calibri"/>
          <w:szCs w:val="24"/>
        </w:rPr>
        <w:t>dementia</w:t>
      </w:r>
      <w:r w:rsidR="00C00A94" w:rsidRPr="00A94F93">
        <w:rPr>
          <w:rFonts w:ascii="Palatino Linotype" w:hAnsi="Palatino Linotype" w:cs="Calibri"/>
          <w:szCs w:val="24"/>
        </w:rPr>
        <w:t>”</w:t>
      </w:r>
      <w:r w:rsidR="002038F5" w:rsidRPr="00A94F93">
        <w:rPr>
          <w:rFonts w:ascii="Palatino Linotype" w:hAnsi="Palatino Linotype" w:cs="Calibri"/>
          <w:szCs w:val="24"/>
        </w:rPr>
        <w:t xml:space="preserve"> implies </w:t>
      </w:r>
      <w:r w:rsidR="00E64A00" w:rsidRPr="00A94F93">
        <w:rPr>
          <w:rFonts w:ascii="Palatino Linotype" w:hAnsi="Palatino Linotype" w:cs="Calibri"/>
          <w:szCs w:val="24"/>
        </w:rPr>
        <w:t>"</w:t>
      </w:r>
      <w:r w:rsidR="002038F5" w:rsidRPr="00A94F93">
        <w:rPr>
          <w:rFonts w:ascii="Palatino Linotype" w:hAnsi="Palatino Linotype" w:cs="Calibri"/>
          <w:szCs w:val="24"/>
        </w:rPr>
        <w:t>no specific cause,</w:t>
      </w:r>
      <w:r w:rsidR="00E64A00" w:rsidRPr="00A94F93">
        <w:rPr>
          <w:rFonts w:ascii="Palatino Linotype" w:hAnsi="Palatino Linotype" w:cs="Calibri"/>
          <w:szCs w:val="24"/>
        </w:rPr>
        <w:t>"</w:t>
      </w:r>
      <w:r w:rsidR="002038F5" w:rsidRPr="00A94F93">
        <w:rPr>
          <w:rFonts w:ascii="Palatino Linotype" w:hAnsi="Palatino Linotype" w:cs="Calibri"/>
          <w:szCs w:val="24"/>
        </w:rPr>
        <w:t xml:space="preserve"> nor does it </w:t>
      </w:r>
      <w:r w:rsidR="00E64A00" w:rsidRPr="00A94F93">
        <w:rPr>
          <w:rFonts w:ascii="Palatino Linotype" w:hAnsi="Palatino Linotype" w:cs="Calibri"/>
          <w:szCs w:val="24"/>
        </w:rPr>
        <w:t>"</w:t>
      </w:r>
      <w:r w:rsidR="002038F5" w:rsidRPr="00A94F93">
        <w:rPr>
          <w:rFonts w:ascii="Palatino Linotype" w:hAnsi="Palatino Linotype" w:cs="Calibri"/>
          <w:szCs w:val="24"/>
        </w:rPr>
        <w:t>represent an inevitable part of normal aging.</w:t>
      </w:r>
      <w:r w:rsidR="00E60FE3" w:rsidRPr="00A94F93">
        <w:rPr>
          <w:rFonts w:ascii="Palatino Linotype" w:hAnsi="Palatino Linotype" w:cs="Calibri"/>
          <w:szCs w:val="24"/>
        </w:rPr>
        <w:t>”</w:t>
      </w:r>
      <w:r w:rsidR="002038F5" w:rsidRPr="00A94F93">
        <w:rPr>
          <w:rStyle w:val="NoterefInText"/>
          <w:rFonts w:ascii="Palatino Linotype" w:hAnsi="Palatino Linotype"/>
        </w:rPr>
        <w:footnoteReference w:id="45"/>
      </w:r>
      <w:r w:rsidR="002038F5" w:rsidRPr="00A94F93">
        <w:rPr>
          <w:rFonts w:ascii="Palatino Linotype" w:hAnsi="Palatino Linotype" w:cs="Calibri"/>
          <w:szCs w:val="24"/>
        </w:rPr>
        <w:t xml:space="preserve"> </w:t>
      </w:r>
      <w:r w:rsidR="00C00A94" w:rsidRPr="00A94F93">
        <w:rPr>
          <w:rFonts w:ascii="Palatino Linotype" w:hAnsi="Palatino Linotype" w:cs="Calibri"/>
          <w:szCs w:val="24"/>
        </w:rPr>
        <w:t>T</w:t>
      </w:r>
      <w:r w:rsidR="002038F5" w:rsidRPr="00A94F93">
        <w:rPr>
          <w:rFonts w:ascii="Palatino Linotype" w:hAnsi="Palatino Linotype" w:cs="Calibri"/>
          <w:szCs w:val="24"/>
        </w:rPr>
        <w:t>he percentage of people with Alzheimer’s dementia</w:t>
      </w:r>
      <w:r w:rsidR="00C00A94" w:rsidRPr="00A94F93">
        <w:rPr>
          <w:rFonts w:ascii="Palatino Linotype" w:hAnsi="Palatino Linotype" w:cs="Calibri"/>
          <w:szCs w:val="24"/>
        </w:rPr>
        <w:t>, however,</w:t>
      </w:r>
      <w:r w:rsidR="002038F5" w:rsidRPr="00A94F93">
        <w:rPr>
          <w:rFonts w:ascii="Palatino Linotype" w:hAnsi="Palatino Linotype" w:cs="Calibri"/>
          <w:szCs w:val="24"/>
        </w:rPr>
        <w:t xml:space="preserve"> increases with age: </w:t>
      </w:r>
      <w:r w:rsidR="00C00A94" w:rsidRPr="00A94F93">
        <w:rPr>
          <w:rFonts w:ascii="Palatino Linotype" w:hAnsi="Palatino Linotype" w:cs="Calibri"/>
          <w:szCs w:val="24"/>
        </w:rPr>
        <w:t xml:space="preserve">3% </w:t>
      </w:r>
      <w:r w:rsidR="002038F5" w:rsidRPr="00A94F93">
        <w:rPr>
          <w:rFonts w:ascii="Palatino Linotype" w:hAnsi="Palatino Linotype" w:cs="Calibri"/>
          <w:szCs w:val="24"/>
        </w:rPr>
        <w:t xml:space="preserve">of people age </w:t>
      </w:r>
      <w:r w:rsidR="00C00A94" w:rsidRPr="00A94F93">
        <w:rPr>
          <w:rFonts w:ascii="Palatino Linotype" w:hAnsi="Palatino Linotype" w:cs="Calibri"/>
          <w:szCs w:val="24"/>
        </w:rPr>
        <w:t>sixty-five to seventy-four</w:t>
      </w:r>
      <w:r w:rsidR="002038F5" w:rsidRPr="00A94F93">
        <w:rPr>
          <w:rFonts w:ascii="Palatino Linotype" w:hAnsi="Palatino Linotype" w:cs="Calibri"/>
          <w:szCs w:val="24"/>
        </w:rPr>
        <w:t xml:space="preserve">, 17% of people age </w:t>
      </w:r>
      <w:r w:rsidR="00C00A94" w:rsidRPr="00A94F93">
        <w:rPr>
          <w:rFonts w:ascii="Palatino Linotype" w:hAnsi="Palatino Linotype" w:cs="Calibri"/>
          <w:szCs w:val="24"/>
        </w:rPr>
        <w:t>seventy-five to eighty-four</w:t>
      </w:r>
      <w:r w:rsidR="002038F5" w:rsidRPr="00A94F93">
        <w:rPr>
          <w:rFonts w:ascii="Palatino Linotype" w:hAnsi="Palatino Linotype" w:cs="Calibri"/>
          <w:szCs w:val="24"/>
        </w:rPr>
        <w:t xml:space="preserve">, and 32% of people age </w:t>
      </w:r>
      <w:r w:rsidR="00C00A94" w:rsidRPr="00A94F93">
        <w:rPr>
          <w:rFonts w:ascii="Palatino Linotype" w:hAnsi="Palatino Linotype" w:cs="Calibri"/>
          <w:szCs w:val="24"/>
        </w:rPr>
        <w:t xml:space="preserve">eighty-five </w:t>
      </w:r>
      <w:r w:rsidR="002038F5" w:rsidRPr="00A94F93">
        <w:rPr>
          <w:rFonts w:ascii="Palatino Linotype" w:hAnsi="Palatino Linotype" w:cs="Calibri"/>
          <w:szCs w:val="24"/>
        </w:rPr>
        <w:t>and older.</w:t>
      </w:r>
      <w:r w:rsidR="002038F5" w:rsidRPr="00A94F93">
        <w:rPr>
          <w:rStyle w:val="NoterefInText"/>
          <w:rFonts w:ascii="Palatino Linotype" w:hAnsi="Palatino Linotype"/>
        </w:rPr>
        <w:footnoteReference w:id="46"/>
      </w:r>
      <w:r w:rsidR="002038F5" w:rsidRPr="00A94F93">
        <w:rPr>
          <w:rFonts w:ascii="Palatino Linotype" w:hAnsi="Palatino Linotype" w:cs="Calibri"/>
          <w:szCs w:val="24"/>
        </w:rPr>
        <w:t xml:space="preserve"> </w:t>
      </w:r>
      <w:r w:rsidR="002038F5" w:rsidRPr="00A94F93">
        <w:rPr>
          <w:rFonts w:ascii="Palatino Linotype" w:hAnsi="Palatino Linotype" w:cs="Calibri"/>
          <w:szCs w:val="24"/>
        </w:rPr>
        <w:lastRenderedPageBreak/>
        <w:t xml:space="preserve">A study on </w:t>
      </w:r>
      <w:r w:rsidR="00257ED6" w:rsidRPr="00A94F93">
        <w:rPr>
          <w:rFonts w:ascii="Palatino Linotype" w:hAnsi="Palatino Linotype" w:cs="Calibri"/>
          <w:szCs w:val="24"/>
        </w:rPr>
        <w:t>"</w:t>
      </w:r>
      <w:r w:rsidR="002038F5" w:rsidRPr="00A94F93">
        <w:rPr>
          <w:rFonts w:ascii="Palatino Linotype" w:hAnsi="Palatino Linotype" w:cs="Calibri"/>
          <w:szCs w:val="24"/>
        </w:rPr>
        <w:t>restoration of guardianships</w:t>
      </w:r>
      <w:r w:rsidR="00670A11" w:rsidRPr="00A94F93">
        <w:rPr>
          <w:rFonts w:ascii="Palatino Linotype" w:hAnsi="Palatino Linotype" w:cs="Calibri"/>
          <w:szCs w:val="24"/>
        </w:rPr>
        <w:t>,</w:t>
      </w:r>
      <w:r w:rsidR="00257ED6" w:rsidRPr="00A94F93">
        <w:rPr>
          <w:rFonts w:ascii="Palatino Linotype" w:hAnsi="Palatino Linotype" w:cs="Calibri"/>
          <w:szCs w:val="24"/>
        </w:rPr>
        <w:t>"</w:t>
      </w:r>
      <w:r w:rsidR="00670A11" w:rsidRPr="00A94F93">
        <w:rPr>
          <w:rFonts w:ascii="Palatino Linotype" w:hAnsi="Palatino Linotype" w:cs="Calibri"/>
          <w:szCs w:val="24"/>
        </w:rPr>
        <w:t xml:space="preserve"> which analyzed </w:t>
      </w:r>
      <w:r w:rsidR="004D3780" w:rsidRPr="00A94F93">
        <w:rPr>
          <w:rFonts w:ascii="Palatino Linotype" w:hAnsi="Palatino Linotype" w:cs="Calibri"/>
          <w:szCs w:val="24"/>
        </w:rPr>
        <w:t xml:space="preserve">the ages of wards whose rights </w:t>
      </w:r>
      <w:r w:rsidR="005D7552" w:rsidRPr="00A94F93">
        <w:rPr>
          <w:rFonts w:ascii="Palatino Linotype" w:hAnsi="Palatino Linotype" w:cs="Calibri"/>
          <w:szCs w:val="24"/>
        </w:rPr>
        <w:t>were restored,</w:t>
      </w:r>
      <w:r w:rsidR="002038F5" w:rsidRPr="00A94F93">
        <w:rPr>
          <w:rFonts w:ascii="Palatino Linotype" w:hAnsi="Palatino Linotype" w:cs="Calibri"/>
          <w:szCs w:val="24"/>
        </w:rPr>
        <w:t xml:space="preserve"> found that in </w:t>
      </w:r>
      <w:r w:rsidR="00C00A94" w:rsidRPr="00A94F93">
        <w:rPr>
          <w:rFonts w:ascii="Palatino Linotype" w:hAnsi="Palatino Linotype" w:cs="Calibri"/>
          <w:szCs w:val="24"/>
        </w:rPr>
        <w:t>7</w:t>
      </w:r>
      <w:r w:rsidR="00691589" w:rsidRPr="00A94F93">
        <w:rPr>
          <w:rFonts w:ascii="Palatino Linotype" w:hAnsi="Palatino Linotype" w:cs="Calibri"/>
          <w:szCs w:val="24"/>
        </w:rPr>
        <w:t>8.</w:t>
      </w:r>
      <w:r w:rsidR="00C00A94" w:rsidRPr="00A94F93">
        <w:rPr>
          <w:rFonts w:ascii="Palatino Linotype" w:hAnsi="Palatino Linotype" w:cs="Calibri"/>
          <w:szCs w:val="24"/>
        </w:rPr>
        <w:t>9%</w:t>
      </w:r>
      <w:r w:rsidR="002038F5" w:rsidRPr="00A94F93">
        <w:rPr>
          <w:rFonts w:ascii="Palatino Linotype" w:hAnsi="Palatino Linotype" w:cs="Calibri"/>
          <w:szCs w:val="24"/>
        </w:rPr>
        <w:t xml:space="preserve"> of restoration cases, the individual was between ages </w:t>
      </w:r>
      <w:r w:rsidR="00C00A94" w:rsidRPr="00A94F93">
        <w:rPr>
          <w:rFonts w:ascii="Palatino Linotype" w:hAnsi="Palatino Linotype" w:cs="Calibri"/>
          <w:szCs w:val="24"/>
        </w:rPr>
        <w:t xml:space="preserve">seventeen </w:t>
      </w:r>
      <w:r w:rsidR="002038F5" w:rsidRPr="00A94F93">
        <w:rPr>
          <w:rFonts w:ascii="Palatino Linotype" w:hAnsi="Palatino Linotype" w:cs="Calibri"/>
          <w:szCs w:val="24"/>
        </w:rPr>
        <w:t xml:space="preserve">and </w:t>
      </w:r>
      <w:r w:rsidR="00C00A94" w:rsidRPr="00A94F93">
        <w:rPr>
          <w:rFonts w:ascii="Palatino Linotype" w:hAnsi="Palatino Linotype" w:cs="Calibri"/>
          <w:szCs w:val="24"/>
        </w:rPr>
        <w:t>fifty-nine</w:t>
      </w:r>
      <w:r w:rsidR="002038F5" w:rsidRPr="00A94F93">
        <w:rPr>
          <w:rFonts w:ascii="Palatino Linotype" w:hAnsi="Palatino Linotype" w:cs="Calibri"/>
          <w:szCs w:val="24"/>
        </w:rPr>
        <w:t>.</w:t>
      </w:r>
      <w:r w:rsidR="002038F5" w:rsidRPr="00A94F93">
        <w:rPr>
          <w:rStyle w:val="NoterefInText"/>
          <w:rFonts w:ascii="Palatino Linotype" w:hAnsi="Palatino Linotype"/>
        </w:rPr>
        <w:footnoteReference w:id="47"/>
      </w:r>
      <w:r w:rsidR="002038F5" w:rsidRPr="00A94F93">
        <w:rPr>
          <w:rFonts w:ascii="Palatino Linotype" w:hAnsi="Palatino Linotype" w:cs="Calibri"/>
          <w:szCs w:val="24"/>
        </w:rPr>
        <w:t xml:space="preserve"> Of all restoration cases, </w:t>
      </w:r>
      <w:r w:rsidR="004D3780" w:rsidRPr="00A94F93">
        <w:rPr>
          <w:rFonts w:ascii="Palatino Linotype" w:hAnsi="Palatino Linotype" w:cs="Calibri"/>
          <w:szCs w:val="24"/>
        </w:rPr>
        <w:t>93.8</w:t>
      </w:r>
      <w:r w:rsidR="002038F5" w:rsidRPr="00A94F93">
        <w:rPr>
          <w:rFonts w:ascii="Palatino Linotype" w:hAnsi="Palatino Linotype" w:cs="Calibri"/>
          <w:szCs w:val="24"/>
        </w:rPr>
        <w:t>% were uncontested.</w:t>
      </w:r>
      <w:r w:rsidR="002038F5" w:rsidRPr="00A94F93">
        <w:rPr>
          <w:rStyle w:val="NoterefInText"/>
          <w:rFonts w:ascii="Palatino Linotype" w:hAnsi="Palatino Linotype"/>
        </w:rPr>
        <w:footnoteReference w:id="48"/>
      </w:r>
      <w:r w:rsidR="002038F5" w:rsidRPr="00A94F93">
        <w:rPr>
          <w:rFonts w:ascii="Palatino Linotype" w:hAnsi="Palatino Linotype" w:cs="Calibri"/>
          <w:szCs w:val="24"/>
        </w:rPr>
        <w:t xml:space="preserve"> Almost one-third of cases for guardianship appointment involved individuals with mental illness</w:t>
      </w:r>
      <w:r w:rsidRPr="00A94F93">
        <w:rPr>
          <w:rFonts w:ascii="Palatino Linotype" w:hAnsi="Palatino Linotype" w:cs="Calibri"/>
          <w:szCs w:val="24"/>
        </w:rPr>
        <w:t>es</w:t>
      </w:r>
      <w:r w:rsidR="002038F5" w:rsidRPr="00A94F93">
        <w:rPr>
          <w:rFonts w:ascii="Palatino Linotype" w:hAnsi="Palatino Linotype" w:cs="Calibri"/>
          <w:szCs w:val="24"/>
        </w:rPr>
        <w:t>.</w:t>
      </w:r>
      <w:r w:rsidR="002038F5" w:rsidRPr="00A94F93">
        <w:rPr>
          <w:rStyle w:val="NoterefInText"/>
          <w:rFonts w:ascii="Palatino Linotype" w:hAnsi="Palatino Linotype"/>
        </w:rPr>
        <w:footnoteReference w:id="49"/>
      </w:r>
    </w:p>
    <w:p w14:paraId="4462557D" w14:textId="77777777" w:rsidR="002038F5" w:rsidRPr="00A94F93" w:rsidRDefault="002038F5" w:rsidP="00EF152B">
      <w:pPr>
        <w:pStyle w:val="SubHead2"/>
        <w:rPr>
          <w:rFonts w:ascii="Palatino Linotype" w:hAnsi="Palatino Linotype"/>
        </w:rPr>
      </w:pPr>
      <w:r w:rsidRPr="00A94F93">
        <w:rPr>
          <w:rFonts w:ascii="Palatino Linotype" w:hAnsi="Palatino Linotype"/>
        </w:rPr>
        <w:t>C.</w:t>
      </w:r>
      <w:r w:rsidRPr="00A94F93">
        <w:rPr>
          <w:rFonts w:ascii="Palatino Linotype" w:hAnsi="Palatino Linotype"/>
        </w:rPr>
        <w:tab/>
        <w:t>Examples of Oppressive Guardianships</w:t>
      </w:r>
    </w:p>
    <w:p w14:paraId="0B7678BA" w14:textId="27294874" w:rsidR="002038F5" w:rsidRPr="00A94F93" w:rsidRDefault="002038F5" w:rsidP="002038F5">
      <w:pPr>
        <w:pStyle w:val="Document"/>
        <w:rPr>
          <w:rFonts w:ascii="Palatino Linotype" w:hAnsi="Palatino Linotype"/>
        </w:rPr>
      </w:pPr>
      <w:r w:rsidRPr="00A94F93">
        <w:rPr>
          <w:rFonts w:ascii="Palatino Linotype" w:hAnsi="Palatino Linotype" w:cs="Calibri"/>
          <w:szCs w:val="24"/>
        </w:rPr>
        <w:t>There are numerous examples of elderly people who have been placed in guardianships that are both oppressive and unnecessary.</w:t>
      </w:r>
      <w:r w:rsidR="00C00A94" w:rsidRPr="00A94F93">
        <w:rPr>
          <w:rStyle w:val="FootnoteReference"/>
          <w:rFonts w:ascii="Palatino Linotype" w:hAnsi="Palatino Linotype" w:cs="Calibri"/>
          <w:szCs w:val="24"/>
        </w:rPr>
        <w:footnoteReference w:id="50"/>
      </w:r>
      <w:r w:rsidRPr="00A94F93">
        <w:rPr>
          <w:rFonts w:ascii="Palatino Linotype" w:hAnsi="Palatino Linotype" w:cs="Calibri"/>
          <w:szCs w:val="24"/>
        </w:rPr>
        <w:t xml:space="preserve"> One such example is Marie Winkelman, a Holocaust survivor living in Florida who was stripped of her civil rights in 2013 and declared a ward of the state.</w:t>
      </w:r>
      <w:r w:rsidRPr="00A94F93">
        <w:rPr>
          <w:rStyle w:val="NoterefInText"/>
          <w:rFonts w:ascii="Palatino Linotype" w:hAnsi="Palatino Linotype"/>
        </w:rPr>
        <w:footnoteReference w:id="51"/>
      </w:r>
      <w:r w:rsidRPr="00A94F93">
        <w:rPr>
          <w:rFonts w:ascii="Palatino Linotype" w:hAnsi="Palatino Linotype" w:cs="Calibri"/>
          <w:szCs w:val="24"/>
        </w:rPr>
        <w:t xml:space="preserve"> Winkelman had her rights taken away at the request of her stepson-in-law, Robert Szychowski, who requested that Winkelman execute documents she did not understand.</w:t>
      </w:r>
      <w:r w:rsidRPr="00A94F93">
        <w:rPr>
          <w:rStyle w:val="NoterefInText"/>
          <w:rFonts w:ascii="Palatino Linotype" w:hAnsi="Palatino Linotype"/>
        </w:rPr>
        <w:footnoteReference w:id="52"/>
      </w:r>
      <w:r w:rsidRPr="00A94F93">
        <w:rPr>
          <w:rFonts w:ascii="Palatino Linotype" w:hAnsi="Palatino Linotype" w:cs="Calibri"/>
          <w:szCs w:val="24"/>
        </w:rPr>
        <w:t xml:space="preserve"> Szychowski’s petition for emergency guardianship claimed that Winkelman had a “boyfriend” who was interfering with her health and “threatening to take her out of the jurisdiction.”</w:t>
      </w:r>
      <w:r w:rsidRPr="00A94F93">
        <w:rPr>
          <w:rStyle w:val="NoterefInText"/>
          <w:rFonts w:ascii="Palatino Linotype" w:hAnsi="Palatino Linotype"/>
        </w:rPr>
        <w:footnoteReference w:id="53"/>
      </w:r>
      <w:r w:rsidRPr="00A94F93">
        <w:rPr>
          <w:rFonts w:ascii="Palatino Linotype" w:hAnsi="Palatino Linotype" w:cs="Calibri"/>
          <w:szCs w:val="24"/>
        </w:rPr>
        <w:t xml:space="preserve"> The documents signed by Winkelman included a power of attorney, which gave Szychowski </w:t>
      </w:r>
      <w:r w:rsidR="00A30038" w:rsidRPr="00A94F93">
        <w:rPr>
          <w:rFonts w:ascii="Palatino Linotype" w:hAnsi="Palatino Linotype" w:cs="Calibri"/>
          <w:szCs w:val="24"/>
        </w:rPr>
        <w:t>"</w:t>
      </w:r>
      <w:r w:rsidRPr="00A94F93">
        <w:rPr>
          <w:rFonts w:ascii="Palatino Linotype" w:hAnsi="Palatino Linotype" w:cs="Calibri"/>
          <w:szCs w:val="24"/>
        </w:rPr>
        <w:t xml:space="preserve">sweeping rights to handle </w:t>
      </w:r>
      <w:r w:rsidR="00A30038" w:rsidRPr="00A94F93">
        <w:rPr>
          <w:rFonts w:ascii="Palatino Linotype" w:hAnsi="Palatino Linotype" w:cs="Calibri"/>
          <w:szCs w:val="24"/>
        </w:rPr>
        <w:t>[Winkelman's]</w:t>
      </w:r>
      <w:r w:rsidRPr="00A94F93">
        <w:rPr>
          <w:rFonts w:ascii="Palatino Linotype" w:hAnsi="Palatino Linotype" w:cs="Calibri"/>
          <w:szCs w:val="24"/>
        </w:rPr>
        <w:t xml:space="preserve"> money.</w:t>
      </w:r>
      <w:r w:rsidR="00A30038" w:rsidRPr="00A94F93">
        <w:rPr>
          <w:rFonts w:ascii="Palatino Linotype" w:hAnsi="Palatino Linotype" w:cs="Calibri"/>
          <w:szCs w:val="24"/>
        </w:rPr>
        <w:t>"</w:t>
      </w:r>
      <w:r w:rsidRPr="00A94F93">
        <w:rPr>
          <w:rStyle w:val="FootnoteReference"/>
          <w:rFonts w:ascii="Palatino Linotype" w:hAnsi="Palatino Linotype" w:cs="Calibri"/>
          <w:szCs w:val="24"/>
        </w:rPr>
        <w:t xml:space="preserve"> </w:t>
      </w:r>
      <w:r w:rsidRPr="00A94F93">
        <w:rPr>
          <w:rStyle w:val="NoterefInText"/>
          <w:rFonts w:ascii="Palatino Linotype" w:hAnsi="Palatino Linotype"/>
        </w:rPr>
        <w:footnoteReference w:id="54"/>
      </w:r>
      <w:r w:rsidRPr="00A94F93">
        <w:rPr>
          <w:rFonts w:ascii="Palatino Linotype" w:hAnsi="Palatino Linotype" w:cs="Calibri"/>
          <w:szCs w:val="24"/>
        </w:rPr>
        <w:t xml:space="preserve"> As a result, Winkelman</w:t>
      </w:r>
      <w:r w:rsidR="00B2153E" w:rsidRPr="00A94F93">
        <w:rPr>
          <w:rFonts w:ascii="Palatino Linotype" w:hAnsi="Palatino Linotype" w:cs="Calibri"/>
          <w:szCs w:val="24"/>
        </w:rPr>
        <w:t xml:space="preserve"> had</w:t>
      </w:r>
      <w:r w:rsidRPr="00A94F93">
        <w:rPr>
          <w:rFonts w:ascii="Palatino Linotype" w:hAnsi="Palatino Linotype" w:cs="Calibri"/>
          <w:szCs w:val="24"/>
        </w:rPr>
        <w:t xml:space="preserve"> no control over her finances, possessions, or medical care.</w:t>
      </w:r>
      <w:r w:rsidRPr="00A94F93">
        <w:rPr>
          <w:rStyle w:val="NoterefInText"/>
          <w:rFonts w:ascii="Palatino Linotype" w:hAnsi="Palatino Linotype"/>
        </w:rPr>
        <w:footnoteReference w:id="55"/>
      </w:r>
      <w:r w:rsidRPr="00A94F93">
        <w:rPr>
          <w:rFonts w:ascii="Palatino Linotype" w:hAnsi="Palatino Linotype" w:cs="Calibri"/>
          <w:szCs w:val="24"/>
        </w:rPr>
        <w:t xml:space="preserve"> The court </w:t>
      </w:r>
      <w:r w:rsidR="00A30038" w:rsidRPr="00A94F93">
        <w:rPr>
          <w:rFonts w:ascii="Palatino Linotype" w:hAnsi="Palatino Linotype" w:cs="Calibri"/>
          <w:szCs w:val="24"/>
        </w:rPr>
        <w:t>"</w:t>
      </w:r>
      <w:r w:rsidRPr="00A94F93">
        <w:rPr>
          <w:rFonts w:ascii="Palatino Linotype" w:hAnsi="Palatino Linotype" w:cs="Calibri"/>
          <w:szCs w:val="24"/>
        </w:rPr>
        <w:t>ordered a trust company to cut checks from her account for about $635,000 to pay attorneys, guardians, and others involved in her case, with many more expenses pending.</w:t>
      </w:r>
      <w:r w:rsidR="00A30038" w:rsidRPr="00A94F93">
        <w:rPr>
          <w:rFonts w:ascii="Palatino Linotype" w:hAnsi="Palatino Linotype" w:cs="Calibri"/>
          <w:szCs w:val="24"/>
        </w:rPr>
        <w:t>"</w:t>
      </w:r>
      <w:r w:rsidRPr="00A94F93">
        <w:rPr>
          <w:rStyle w:val="NoterefInText"/>
          <w:rFonts w:ascii="Palatino Linotype" w:hAnsi="Palatino Linotype"/>
        </w:rPr>
        <w:footnoteReference w:id="56"/>
      </w:r>
      <w:r w:rsidRPr="00A94F93">
        <w:rPr>
          <w:rFonts w:ascii="Palatino Linotype" w:hAnsi="Palatino Linotype" w:cs="Calibri"/>
          <w:szCs w:val="24"/>
        </w:rPr>
        <w:t xml:space="preserve"> This amount was a result of a</w:t>
      </w:r>
      <w:r w:rsidR="00E561F3" w:rsidRPr="00A94F93">
        <w:rPr>
          <w:rFonts w:ascii="Palatino Linotype" w:hAnsi="Palatino Linotype" w:cs="Calibri"/>
          <w:szCs w:val="24"/>
        </w:rPr>
        <w:t>n average</w:t>
      </w:r>
      <w:r w:rsidRPr="00A94F93">
        <w:rPr>
          <w:rFonts w:ascii="Palatino Linotype" w:hAnsi="Palatino Linotype" w:cs="Calibri"/>
          <w:szCs w:val="24"/>
        </w:rPr>
        <w:t xml:space="preserve"> professional guardian receiving </w:t>
      </w:r>
      <w:r w:rsidR="00E561F3" w:rsidRPr="00A94F93">
        <w:rPr>
          <w:rFonts w:ascii="Palatino Linotype" w:hAnsi="Palatino Linotype" w:cs="Calibri"/>
          <w:szCs w:val="24"/>
        </w:rPr>
        <w:t>"</w:t>
      </w:r>
      <w:r w:rsidRPr="00A94F93">
        <w:rPr>
          <w:rFonts w:ascii="Palatino Linotype" w:hAnsi="Palatino Linotype" w:cs="Calibri"/>
          <w:szCs w:val="24"/>
        </w:rPr>
        <w:t xml:space="preserve">more than $1,000 per month, at $85 per hour to coordinate </w:t>
      </w:r>
      <w:r w:rsidR="00E561F3" w:rsidRPr="00A94F93">
        <w:rPr>
          <w:rFonts w:ascii="Palatino Linotype" w:hAnsi="Palatino Linotype" w:cs="Calibri"/>
          <w:szCs w:val="24"/>
        </w:rPr>
        <w:t xml:space="preserve">… </w:t>
      </w:r>
      <w:r w:rsidRPr="00A94F93">
        <w:rPr>
          <w:rFonts w:ascii="Palatino Linotype" w:hAnsi="Palatino Linotype" w:cs="Calibri"/>
          <w:szCs w:val="24"/>
        </w:rPr>
        <w:t>doctors’ appointments, help with financial transactions</w:t>
      </w:r>
      <w:r w:rsidR="00B70487" w:rsidRPr="00A94F93">
        <w:rPr>
          <w:rFonts w:ascii="Palatino Linotype" w:hAnsi="Palatino Linotype" w:cs="Calibri"/>
          <w:szCs w:val="24"/>
        </w:rPr>
        <w:t>,</w:t>
      </w:r>
      <w:r w:rsidRPr="00A94F93">
        <w:rPr>
          <w:rFonts w:ascii="Palatino Linotype" w:hAnsi="Palatino Linotype" w:cs="Calibri"/>
          <w:szCs w:val="24"/>
        </w:rPr>
        <w:t xml:space="preserve"> and communicate with </w:t>
      </w:r>
      <w:r w:rsidR="00DF01B9" w:rsidRPr="00A94F93">
        <w:rPr>
          <w:rFonts w:ascii="Palatino Linotype" w:hAnsi="Palatino Linotype" w:cs="Calibri"/>
          <w:szCs w:val="24"/>
        </w:rPr>
        <w:t>[friends and</w:t>
      </w:r>
      <w:r w:rsidR="00AC2F01" w:rsidRPr="00A94F93">
        <w:rPr>
          <w:rFonts w:ascii="Palatino Linotype" w:hAnsi="Palatino Linotype" w:cs="Calibri"/>
          <w:szCs w:val="24"/>
        </w:rPr>
        <w:t xml:space="preserve"> </w:t>
      </w:r>
      <w:r w:rsidRPr="00A94F93">
        <w:rPr>
          <w:rFonts w:ascii="Palatino Linotype" w:hAnsi="Palatino Linotype" w:cs="Calibri"/>
          <w:szCs w:val="24"/>
        </w:rPr>
        <w:t>family</w:t>
      </w:r>
      <w:r w:rsidR="00DF01B9" w:rsidRPr="00A94F93">
        <w:rPr>
          <w:rFonts w:ascii="Palatino Linotype" w:hAnsi="Palatino Linotype" w:cs="Calibri"/>
          <w:szCs w:val="24"/>
        </w:rPr>
        <w:t>]</w:t>
      </w:r>
      <w:r w:rsidRPr="00A94F93">
        <w:rPr>
          <w:rFonts w:ascii="Palatino Linotype" w:hAnsi="Palatino Linotype" w:cs="Calibri"/>
          <w:szCs w:val="24"/>
        </w:rPr>
        <w:t>.</w:t>
      </w:r>
      <w:r w:rsidR="00DF01B9" w:rsidRPr="00A94F93">
        <w:rPr>
          <w:rFonts w:ascii="Palatino Linotype" w:hAnsi="Palatino Linotype" w:cs="Calibri"/>
          <w:szCs w:val="24"/>
        </w:rPr>
        <w:t>"</w:t>
      </w:r>
      <w:r w:rsidRPr="00A94F93">
        <w:rPr>
          <w:rStyle w:val="NoterefInText"/>
          <w:rFonts w:ascii="Palatino Linotype" w:hAnsi="Palatino Linotype"/>
        </w:rPr>
        <w:footnoteReference w:id="57"/>
      </w:r>
    </w:p>
    <w:p w14:paraId="5B0222A7" w14:textId="6FDC5972" w:rsidR="002038F5" w:rsidRPr="00A94F93" w:rsidRDefault="002038F5" w:rsidP="002038F5">
      <w:pPr>
        <w:pStyle w:val="Document"/>
        <w:rPr>
          <w:rFonts w:ascii="Palatino Linotype" w:hAnsi="Palatino Linotype"/>
        </w:rPr>
      </w:pPr>
      <w:r w:rsidRPr="00A94F93">
        <w:rPr>
          <w:rFonts w:ascii="Palatino Linotype" w:hAnsi="Palatino Linotype" w:cs="Calibri"/>
          <w:szCs w:val="24"/>
        </w:rPr>
        <w:lastRenderedPageBreak/>
        <w:t xml:space="preserve">In another example, an elderly couple in Nevada was moved to an assisted living facility without their consent or the consent of their </w:t>
      </w:r>
      <w:r w:rsidR="000B78E7" w:rsidRPr="00A94F93">
        <w:rPr>
          <w:rFonts w:ascii="Palatino Linotype" w:hAnsi="Palatino Linotype" w:cs="Calibri"/>
          <w:szCs w:val="24"/>
        </w:rPr>
        <w:t>daughter</w:t>
      </w:r>
      <w:r w:rsidRPr="00A94F93">
        <w:rPr>
          <w:rFonts w:ascii="Palatino Linotype" w:hAnsi="Palatino Linotype" w:cs="Calibri"/>
          <w:szCs w:val="24"/>
        </w:rPr>
        <w:t>.</w:t>
      </w:r>
      <w:r w:rsidRPr="00A94F93">
        <w:rPr>
          <w:rStyle w:val="NoterefInText"/>
          <w:rFonts w:ascii="Palatino Linotype" w:hAnsi="Palatino Linotype"/>
        </w:rPr>
        <w:footnoteReference w:id="58"/>
      </w:r>
      <w:r w:rsidRPr="00A94F93">
        <w:rPr>
          <w:rFonts w:ascii="Palatino Linotype" w:hAnsi="Palatino Linotype" w:cs="Calibri"/>
          <w:szCs w:val="24"/>
        </w:rPr>
        <w:t xml:space="preserve"> The couple were able to live on their own with the occasional help of a nurse until one day, a woman named April Parks came to their home and told them they had to pack up and move.</w:t>
      </w:r>
      <w:r w:rsidRPr="00A94F93">
        <w:rPr>
          <w:rStyle w:val="NoterefInText"/>
          <w:rFonts w:ascii="Palatino Linotype" w:hAnsi="Palatino Linotype"/>
        </w:rPr>
        <w:footnoteReference w:id="59"/>
      </w:r>
      <w:r w:rsidRPr="00A94F93">
        <w:rPr>
          <w:rFonts w:ascii="Palatino Linotype" w:hAnsi="Palatino Linotype" w:cs="Calibri"/>
          <w:szCs w:val="24"/>
        </w:rPr>
        <w:t xml:space="preserve"> The couple were threatened with police action </w:t>
      </w:r>
      <w:r w:rsidR="00DF01B9" w:rsidRPr="00A94F93">
        <w:rPr>
          <w:rFonts w:ascii="Palatino Linotype" w:hAnsi="Palatino Linotype" w:cs="Calibri"/>
          <w:szCs w:val="24"/>
        </w:rPr>
        <w:t xml:space="preserve">by Parks </w:t>
      </w:r>
      <w:r w:rsidRPr="00A94F93">
        <w:rPr>
          <w:rFonts w:ascii="Palatino Linotype" w:hAnsi="Palatino Linotype" w:cs="Calibri"/>
          <w:szCs w:val="24"/>
        </w:rPr>
        <w:t>and</w:t>
      </w:r>
      <w:r w:rsidR="00DF01B9" w:rsidRPr="00A94F93">
        <w:rPr>
          <w:rFonts w:ascii="Palatino Linotype" w:hAnsi="Palatino Linotype" w:cs="Calibri"/>
          <w:szCs w:val="24"/>
        </w:rPr>
        <w:t xml:space="preserve"> when their daughter called, Parks</w:t>
      </w:r>
      <w:r w:rsidRPr="00A94F93">
        <w:rPr>
          <w:rFonts w:ascii="Palatino Linotype" w:hAnsi="Palatino Linotype" w:cs="Calibri"/>
          <w:szCs w:val="24"/>
        </w:rPr>
        <w:t xml:space="preserve"> told</w:t>
      </w:r>
      <w:r w:rsidR="00DF01B9" w:rsidRPr="00A94F93">
        <w:rPr>
          <w:rFonts w:ascii="Palatino Linotype" w:hAnsi="Palatino Linotype" w:cs="Calibri"/>
          <w:szCs w:val="24"/>
        </w:rPr>
        <w:t xml:space="preserve"> her</w:t>
      </w:r>
      <w:r w:rsidRPr="00A94F93">
        <w:rPr>
          <w:rFonts w:ascii="Palatino Linotype" w:hAnsi="Palatino Linotype" w:cs="Calibri"/>
          <w:szCs w:val="24"/>
        </w:rPr>
        <w:t xml:space="preserve"> that everything was legal, which unfortunately</w:t>
      </w:r>
      <w:r w:rsidR="00B70487" w:rsidRPr="00A94F93">
        <w:rPr>
          <w:rFonts w:ascii="Palatino Linotype" w:hAnsi="Palatino Linotype" w:cs="Calibri"/>
          <w:szCs w:val="24"/>
        </w:rPr>
        <w:t>,</w:t>
      </w:r>
      <w:r w:rsidRPr="00A94F93">
        <w:rPr>
          <w:rFonts w:ascii="Palatino Linotype" w:hAnsi="Palatino Linotype" w:cs="Calibri"/>
          <w:szCs w:val="24"/>
        </w:rPr>
        <w:t xml:space="preserve"> was true.</w:t>
      </w:r>
      <w:r w:rsidRPr="00A94F93">
        <w:rPr>
          <w:rStyle w:val="NoterefInText"/>
          <w:rFonts w:ascii="Palatino Linotype" w:hAnsi="Palatino Linotype"/>
        </w:rPr>
        <w:footnoteReference w:id="60"/>
      </w:r>
      <w:r w:rsidRPr="00A94F93">
        <w:rPr>
          <w:rFonts w:ascii="Palatino Linotype" w:hAnsi="Palatino Linotype" w:cs="Calibri"/>
          <w:szCs w:val="24"/>
        </w:rPr>
        <w:t xml:space="preserve"> This happened without the knowledge of the couple’s children and by the time they found out, it was too late.</w:t>
      </w:r>
      <w:r w:rsidRPr="00A94F93">
        <w:rPr>
          <w:rStyle w:val="NoterefInText"/>
          <w:rFonts w:ascii="Palatino Linotype" w:hAnsi="Palatino Linotype"/>
        </w:rPr>
        <w:footnoteReference w:id="61"/>
      </w:r>
      <w:r w:rsidRPr="00A94F93">
        <w:rPr>
          <w:rFonts w:ascii="Palatino Linotype" w:hAnsi="Palatino Linotype" w:cs="Calibri"/>
          <w:szCs w:val="24"/>
        </w:rPr>
        <w:t xml:space="preserve"> When they arrived at the assisted care facility, the couple discovered that many other elderly persons had been placed in the facility by Parks.</w:t>
      </w:r>
      <w:r w:rsidRPr="00A94F93">
        <w:rPr>
          <w:rStyle w:val="NoterefInText"/>
          <w:rFonts w:ascii="Palatino Linotype" w:hAnsi="Palatino Linotype"/>
        </w:rPr>
        <w:footnoteReference w:id="62"/>
      </w:r>
      <w:r w:rsidRPr="00A94F93">
        <w:rPr>
          <w:rFonts w:ascii="Palatino Linotype" w:hAnsi="Palatino Linotype" w:cs="Calibri"/>
          <w:szCs w:val="24"/>
        </w:rPr>
        <w:t xml:space="preserve"> Parks was able to take advantage of outdated guardianship laws in Nevada and was helped by courts that had a distrust of family members serving as guardians.</w:t>
      </w:r>
      <w:r w:rsidRPr="00A94F93">
        <w:rPr>
          <w:rStyle w:val="NoterefInText"/>
          <w:rFonts w:ascii="Palatino Linotype" w:hAnsi="Palatino Linotype"/>
        </w:rPr>
        <w:footnoteReference w:id="63"/>
      </w:r>
      <w:r w:rsidRPr="00A94F93">
        <w:rPr>
          <w:rFonts w:ascii="Palatino Linotype" w:hAnsi="Palatino Linotype" w:cs="Calibri"/>
          <w:szCs w:val="24"/>
        </w:rPr>
        <w:t xml:space="preserve"> </w:t>
      </w:r>
      <w:r w:rsidR="00A41EAB" w:rsidRPr="00A94F93">
        <w:rPr>
          <w:rFonts w:ascii="Palatino Linotype" w:hAnsi="Palatino Linotype" w:cs="Calibri"/>
          <w:szCs w:val="24"/>
        </w:rPr>
        <w:t xml:space="preserve">These outdated laws included a </w:t>
      </w:r>
      <w:r w:rsidR="00B2153E" w:rsidRPr="00A94F93">
        <w:rPr>
          <w:rFonts w:ascii="Palatino Linotype" w:hAnsi="Palatino Linotype" w:cs="Calibri"/>
          <w:szCs w:val="24"/>
        </w:rPr>
        <w:t>provision</w:t>
      </w:r>
      <w:r w:rsidR="00C8080D" w:rsidRPr="00A94F93">
        <w:rPr>
          <w:rFonts w:ascii="Palatino Linotype" w:hAnsi="Palatino Linotype" w:cs="Calibri"/>
          <w:szCs w:val="24"/>
        </w:rPr>
        <w:t xml:space="preserve"> requiring</w:t>
      </w:r>
      <w:r w:rsidR="00A41EAB" w:rsidRPr="00A94F93">
        <w:rPr>
          <w:rFonts w:ascii="Palatino Linotype" w:hAnsi="Palatino Linotype" w:cs="Calibri"/>
          <w:szCs w:val="24"/>
        </w:rPr>
        <w:t xml:space="preserve"> that </w:t>
      </w:r>
      <w:r w:rsidR="00C8080D" w:rsidRPr="00A94F93">
        <w:rPr>
          <w:rFonts w:ascii="Palatino Linotype" w:hAnsi="Palatino Linotype" w:cs="Calibri"/>
          <w:szCs w:val="24"/>
        </w:rPr>
        <w:t>family members serving as guardians live in-state</w:t>
      </w:r>
      <w:r w:rsidR="00A41EAB" w:rsidRPr="00A94F93">
        <w:rPr>
          <w:rFonts w:ascii="Palatino Linotype" w:hAnsi="Palatino Linotype" w:cs="Calibri"/>
          <w:szCs w:val="24"/>
        </w:rPr>
        <w:t xml:space="preserve">, and </w:t>
      </w:r>
      <w:r w:rsidR="0010304E" w:rsidRPr="00A94F93">
        <w:rPr>
          <w:rFonts w:ascii="Palatino Linotype" w:hAnsi="Palatino Linotype" w:cs="Calibri"/>
          <w:szCs w:val="24"/>
        </w:rPr>
        <w:t xml:space="preserve">there was </w:t>
      </w:r>
      <w:r w:rsidR="00A41EAB" w:rsidRPr="00A94F93">
        <w:rPr>
          <w:rFonts w:ascii="Palatino Linotype" w:hAnsi="Palatino Linotype" w:cs="Calibri"/>
          <w:szCs w:val="24"/>
        </w:rPr>
        <w:t>no</w:t>
      </w:r>
      <w:r w:rsidR="00B2153E" w:rsidRPr="00A94F93">
        <w:rPr>
          <w:rFonts w:ascii="Palatino Linotype" w:hAnsi="Palatino Linotype" w:cs="Calibri"/>
          <w:szCs w:val="24"/>
        </w:rPr>
        <w:t>thing</w:t>
      </w:r>
      <w:r w:rsidR="00A41EAB" w:rsidRPr="00A94F93">
        <w:rPr>
          <w:rFonts w:ascii="Palatino Linotype" w:hAnsi="Palatino Linotype" w:cs="Calibri"/>
          <w:szCs w:val="24"/>
        </w:rPr>
        <w:t xml:space="preserve"> requirin</w:t>
      </w:r>
      <w:r w:rsidR="00C8080D" w:rsidRPr="00A94F93">
        <w:rPr>
          <w:rFonts w:ascii="Palatino Linotype" w:hAnsi="Palatino Linotype" w:cs="Calibri"/>
          <w:szCs w:val="24"/>
        </w:rPr>
        <w:t>g wards to be represented by a lawyer in court.</w:t>
      </w:r>
      <w:r w:rsidR="00691589" w:rsidRPr="00A94F93">
        <w:rPr>
          <w:rStyle w:val="FootnoteReference"/>
          <w:rFonts w:ascii="Palatino Linotype" w:hAnsi="Palatino Linotype" w:cs="Calibri"/>
          <w:szCs w:val="24"/>
        </w:rPr>
        <w:footnoteReference w:id="64"/>
      </w:r>
      <w:r w:rsidR="00C8080D" w:rsidRPr="00A94F93">
        <w:rPr>
          <w:rFonts w:ascii="Palatino Linotype" w:hAnsi="Palatino Linotype" w:cs="Calibri"/>
          <w:szCs w:val="24"/>
        </w:rPr>
        <w:t xml:space="preserve"> Parks</w:t>
      </w:r>
      <w:r w:rsidRPr="00A94F93">
        <w:rPr>
          <w:rFonts w:ascii="Palatino Linotype" w:hAnsi="Palatino Linotype" w:cs="Calibri"/>
          <w:szCs w:val="24"/>
        </w:rPr>
        <w:t xml:space="preserve"> was eventually </w:t>
      </w:r>
      <w:r w:rsidR="00285BC0" w:rsidRPr="00A94F93">
        <w:rPr>
          <w:rFonts w:ascii="Palatino Linotype" w:hAnsi="Palatino Linotype" w:cs="Calibri"/>
          <w:szCs w:val="24"/>
        </w:rPr>
        <w:t>"</w:t>
      </w:r>
      <w:r w:rsidRPr="00A94F93">
        <w:rPr>
          <w:rFonts w:ascii="Palatino Linotype" w:hAnsi="Palatino Linotype" w:cs="Calibri"/>
          <w:szCs w:val="24"/>
        </w:rPr>
        <w:t>arrested and convicted on over a hundred counts of perjury, dozens of charges for theft, elder exploitation, and one count of racketeering.</w:t>
      </w:r>
      <w:r w:rsidR="00285BC0" w:rsidRPr="00A94F93">
        <w:rPr>
          <w:rFonts w:ascii="Palatino Linotype" w:hAnsi="Palatino Linotype" w:cs="Calibri"/>
          <w:szCs w:val="24"/>
        </w:rPr>
        <w:t>"</w:t>
      </w:r>
      <w:r w:rsidRPr="00A94F93">
        <w:rPr>
          <w:rStyle w:val="NoterefInText"/>
          <w:rFonts w:ascii="Palatino Linotype" w:hAnsi="Palatino Linotype"/>
        </w:rPr>
        <w:footnoteReference w:id="65"/>
      </w:r>
      <w:r w:rsidRPr="00A94F93">
        <w:rPr>
          <w:rFonts w:ascii="Palatino Linotype" w:hAnsi="Palatino Linotype" w:cs="Calibri"/>
          <w:szCs w:val="24"/>
        </w:rPr>
        <w:t xml:space="preserve"> She </w:t>
      </w:r>
      <w:r w:rsidR="00285BC0" w:rsidRPr="00A94F93">
        <w:rPr>
          <w:rFonts w:ascii="Palatino Linotype" w:hAnsi="Palatino Linotype" w:cs="Calibri"/>
          <w:szCs w:val="24"/>
        </w:rPr>
        <w:t>"</w:t>
      </w:r>
      <w:r w:rsidRPr="00A94F93">
        <w:rPr>
          <w:rFonts w:ascii="Palatino Linotype" w:hAnsi="Palatino Linotype" w:cs="Calibri"/>
          <w:szCs w:val="24"/>
        </w:rPr>
        <w:t xml:space="preserve">pleaded guilty and could serve up to </w:t>
      </w:r>
      <w:r w:rsidR="0010304E" w:rsidRPr="00A94F93">
        <w:rPr>
          <w:rFonts w:ascii="Palatino Linotype" w:hAnsi="Palatino Linotype" w:cs="Calibri"/>
          <w:szCs w:val="24"/>
        </w:rPr>
        <w:t xml:space="preserve">[forty] </w:t>
      </w:r>
      <w:r w:rsidRPr="00A94F93">
        <w:rPr>
          <w:rFonts w:ascii="Palatino Linotype" w:hAnsi="Palatino Linotype" w:cs="Calibri"/>
          <w:szCs w:val="24"/>
        </w:rPr>
        <w:t>years in prison.</w:t>
      </w:r>
      <w:r w:rsidR="00285BC0" w:rsidRPr="00A94F93">
        <w:rPr>
          <w:rFonts w:ascii="Palatino Linotype" w:hAnsi="Palatino Linotype" w:cs="Calibri"/>
          <w:szCs w:val="24"/>
        </w:rPr>
        <w:t>"</w:t>
      </w:r>
      <w:r w:rsidRPr="00A94F93">
        <w:rPr>
          <w:rStyle w:val="NoterefInText"/>
          <w:rFonts w:ascii="Palatino Linotype" w:hAnsi="Palatino Linotype"/>
        </w:rPr>
        <w:footnoteReference w:id="66"/>
      </w:r>
      <w:r w:rsidRPr="00A94F93">
        <w:rPr>
          <w:rFonts w:ascii="Palatino Linotype" w:hAnsi="Palatino Linotype" w:cs="Calibri"/>
          <w:szCs w:val="24"/>
        </w:rPr>
        <w:t xml:space="preserve"> It is a story like this that shows how a movie such as </w:t>
      </w:r>
      <w:r w:rsidRPr="00A94F93">
        <w:rPr>
          <w:rFonts w:ascii="Palatino Linotype" w:hAnsi="Palatino Linotype" w:cs="Calibri"/>
          <w:i/>
          <w:iCs/>
          <w:szCs w:val="24"/>
        </w:rPr>
        <w:t>I Care a Lot</w:t>
      </w:r>
      <w:r w:rsidRPr="00A94F93">
        <w:rPr>
          <w:rFonts w:ascii="Palatino Linotype" w:hAnsi="Palatino Linotype" w:cs="Calibri"/>
          <w:szCs w:val="24"/>
        </w:rPr>
        <w:t xml:space="preserve"> is a lot more than a figment of Hollywood’s imagination; it is a situation that can and does happen.</w:t>
      </w:r>
      <w:r w:rsidRPr="00A94F93">
        <w:rPr>
          <w:rStyle w:val="NoterefInText"/>
          <w:rFonts w:ascii="Palatino Linotype" w:hAnsi="Palatino Linotype"/>
        </w:rPr>
        <w:footnoteReference w:id="67"/>
      </w:r>
    </w:p>
    <w:p w14:paraId="7BF84B83" w14:textId="7D98E973" w:rsidR="002038F5" w:rsidRPr="00A94F93" w:rsidRDefault="002038F5" w:rsidP="002038F5">
      <w:pPr>
        <w:pStyle w:val="Document"/>
        <w:rPr>
          <w:rFonts w:ascii="Palatino Linotype" w:hAnsi="Palatino Linotype"/>
        </w:rPr>
      </w:pPr>
      <w:r w:rsidRPr="00A94F93">
        <w:rPr>
          <w:rFonts w:ascii="Palatino Linotype" w:hAnsi="Palatino Linotype" w:cs="Calibri"/>
          <w:szCs w:val="24"/>
        </w:rPr>
        <w:t xml:space="preserve">A more disturbing </w:t>
      </w:r>
      <w:r w:rsidR="003D0FCC" w:rsidRPr="00A94F93">
        <w:rPr>
          <w:rFonts w:ascii="Palatino Linotype" w:hAnsi="Palatino Linotype" w:cs="Calibri"/>
          <w:szCs w:val="24"/>
        </w:rPr>
        <w:t xml:space="preserve">case </w:t>
      </w:r>
      <w:r w:rsidRPr="00A94F93">
        <w:rPr>
          <w:rFonts w:ascii="Palatino Linotype" w:hAnsi="Palatino Linotype" w:cs="Calibri"/>
          <w:szCs w:val="24"/>
        </w:rPr>
        <w:t>occurred in Kansas in 2005, where Arlan Kaufman and his wife Linda Kaufman were convicted for abusing patients at the “Kaufman House,” a home for mentally ill patients.</w:t>
      </w:r>
      <w:r w:rsidRPr="00A94F93">
        <w:rPr>
          <w:rStyle w:val="NoterefInText"/>
          <w:rFonts w:ascii="Palatino Linotype" w:hAnsi="Palatino Linotype"/>
        </w:rPr>
        <w:footnoteReference w:id="68"/>
      </w:r>
      <w:r w:rsidRPr="00A94F93">
        <w:rPr>
          <w:rFonts w:ascii="Palatino Linotype" w:hAnsi="Palatino Linotype" w:cs="Calibri"/>
          <w:szCs w:val="24"/>
        </w:rPr>
        <w:t xml:space="preserve"> The </w:t>
      </w:r>
      <w:r w:rsidRPr="00A94F93">
        <w:rPr>
          <w:rFonts w:ascii="Palatino Linotype" w:hAnsi="Palatino Linotype" w:cs="Calibri"/>
          <w:szCs w:val="24"/>
        </w:rPr>
        <w:lastRenderedPageBreak/>
        <w:t xml:space="preserve">couple ran the House in Kansas for over </w:t>
      </w:r>
      <w:r w:rsidR="00B70487" w:rsidRPr="00A94F93">
        <w:rPr>
          <w:rFonts w:ascii="Palatino Linotype" w:hAnsi="Palatino Linotype" w:cs="Calibri"/>
          <w:szCs w:val="24"/>
        </w:rPr>
        <w:t xml:space="preserve">twenty-four </w:t>
      </w:r>
      <w:r w:rsidRPr="00A94F93">
        <w:rPr>
          <w:rFonts w:ascii="Palatino Linotype" w:hAnsi="Palatino Linotype" w:cs="Calibri"/>
          <w:szCs w:val="24"/>
        </w:rPr>
        <w:t>years before they were caught.</w:t>
      </w:r>
      <w:r w:rsidRPr="00A94F93">
        <w:rPr>
          <w:rStyle w:val="NoterefInText"/>
          <w:rFonts w:ascii="Palatino Linotype" w:hAnsi="Palatino Linotype"/>
        </w:rPr>
        <w:footnoteReference w:id="69"/>
      </w:r>
      <w:r w:rsidRPr="00A94F93">
        <w:rPr>
          <w:rFonts w:ascii="Palatino Linotype" w:hAnsi="Palatino Linotype" w:cs="Calibri"/>
          <w:szCs w:val="24"/>
        </w:rPr>
        <w:t xml:space="preserve"> At this house, the Kaufmans abused elderly and mentally ill pat</w:t>
      </w:r>
      <w:r w:rsidR="00E167D8" w:rsidRPr="00A94F93">
        <w:rPr>
          <w:rFonts w:ascii="Palatino Linotype" w:hAnsi="Palatino Linotype" w:cs="Calibri"/>
          <w:szCs w:val="24"/>
        </w:rPr>
        <w:t>i</w:t>
      </w:r>
      <w:r w:rsidRPr="00A94F93">
        <w:rPr>
          <w:rFonts w:ascii="Palatino Linotype" w:hAnsi="Palatino Linotype" w:cs="Calibri"/>
          <w:szCs w:val="24"/>
        </w:rPr>
        <w:t>ent</w:t>
      </w:r>
      <w:r w:rsidR="00774458" w:rsidRPr="00A94F93">
        <w:rPr>
          <w:rFonts w:ascii="Palatino Linotype" w:hAnsi="Palatino Linotype" w:cs="Calibri"/>
          <w:szCs w:val="24"/>
        </w:rPr>
        <w:t>s</w:t>
      </w:r>
      <w:r w:rsidRPr="00A94F93">
        <w:rPr>
          <w:rFonts w:ascii="Palatino Linotype" w:hAnsi="Palatino Linotype" w:cs="Calibri"/>
          <w:szCs w:val="24"/>
        </w:rPr>
        <w:t>, forcing them to perform sexually explicit acts on videotape and making them perform physical labor in the nude.</w:t>
      </w:r>
      <w:r w:rsidRPr="00A94F93">
        <w:rPr>
          <w:rStyle w:val="NoterefInText"/>
          <w:rFonts w:ascii="Palatino Linotype" w:hAnsi="Palatino Linotype"/>
        </w:rPr>
        <w:footnoteReference w:id="70"/>
      </w:r>
      <w:r w:rsidRPr="00A94F93">
        <w:rPr>
          <w:rFonts w:ascii="Palatino Linotype" w:hAnsi="Palatino Linotype" w:cs="Calibri"/>
          <w:szCs w:val="24"/>
        </w:rPr>
        <w:t xml:space="preserve"> The Kaufmans </w:t>
      </w:r>
      <w:r w:rsidR="008D3E86" w:rsidRPr="00A94F93">
        <w:rPr>
          <w:rFonts w:ascii="Palatino Linotype" w:hAnsi="Palatino Linotype" w:cs="Calibri"/>
          <w:szCs w:val="24"/>
        </w:rPr>
        <w:t>"kept</w:t>
      </w:r>
      <w:r w:rsidRPr="00A94F93">
        <w:rPr>
          <w:rFonts w:ascii="Palatino Linotype" w:hAnsi="Palatino Linotype" w:cs="Calibri"/>
          <w:szCs w:val="24"/>
        </w:rPr>
        <w:t xml:space="preserve"> their mentally ill victims compliant by creating a </w:t>
      </w:r>
      <w:r w:rsidR="008D3E86" w:rsidRPr="00A94F93">
        <w:rPr>
          <w:rFonts w:ascii="Palatino Linotype" w:hAnsi="Palatino Linotype" w:cs="Calibri"/>
          <w:szCs w:val="24"/>
        </w:rPr>
        <w:t>'</w:t>
      </w:r>
      <w:r w:rsidRPr="00A94F93">
        <w:rPr>
          <w:rFonts w:ascii="Palatino Linotype" w:hAnsi="Palatino Linotype" w:cs="Calibri"/>
          <w:szCs w:val="24"/>
        </w:rPr>
        <w:t>climate of fear</w:t>
      </w:r>
      <w:r w:rsidR="008D3E86" w:rsidRPr="00A94F93">
        <w:rPr>
          <w:rFonts w:ascii="Palatino Linotype" w:hAnsi="Palatino Linotype" w:cs="Calibri"/>
          <w:szCs w:val="24"/>
        </w:rPr>
        <w:t>'</w:t>
      </w:r>
      <w:r w:rsidRPr="00A94F93">
        <w:rPr>
          <w:rFonts w:ascii="Palatino Linotype" w:hAnsi="Palatino Linotype" w:cs="Calibri"/>
          <w:szCs w:val="24"/>
        </w:rPr>
        <w:t xml:space="preserve">” where they used </w:t>
      </w:r>
      <w:r w:rsidR="005C6F0D" w:rsidRPr="00A94F93">
        <w:rPr>
          <w:rFonts w:ascii="Palatino Linotype" w:hAnsi="Palatino Linotype" w:cs="Calibri"/>
          <w:szCs w:val="24"/>
        </w:rPr>
        <w:t>"</w:t>
      </w:r>
      <w:r w:rsidRPr="00A94F93">
        <w:rPr>
          <w:rFonts w:ascii="Palatino Linotype" w:hAnsi="Palatino Linotype" w:cs="Calibri"/>
          <w:szCs w:val="24"/>
        </w:rPr>
        <w:t xml:space="preserve">threats, violence, force, manipulation, and </w:t>
      </w:r>
      <w:r w:rsidR="005C6F0D" w:rsidRPr="00A94F93">
        <w:rPr>
          <w:rFonts w:ascii="Palatino Linotype" w:hAnsi="Palatino Linotype" w:cs="Calibri"/>
          <w:szCs w:val="24"/>
        </w:rPr>
        <w:t xml:space="preserve">constant </w:t>
      </w:r>
      <w:r w:rsidRPr="00A94F93">
        <w:rPr>
          <w:rFonts w:ascii="Palatino Linotype" w:hAnsi="Palatino Linotype" w:cs="Calibri"/>
          <w:szCs w:val="24"/>
        </w:rPr>
        <w:t>abuse.</w:t>
      </w:r>
      <w:r w:rsidR="005C6F0D" w:rsidRPr="00A94F93">
        <w:rPr>
          <w:rFonts w:ascii="Palatino Linotype" w:hAnsi="Palatino Linotype" w:cs="Calibri"/>
          <w:szCs w:val="24"/>
        </w:rPr>
        <w:t>"</w:t>
      </w:r>
      <w:r w:rsidRPr="00A94F93">
        <w:rPr>
          <w:rStyle w:val="NoterefInText"/>
          <w:rFonts w:ascii="Palatino Linotype" w:hAnsi="Palatino Linotype"/>
        </w:rPr>
        <w:footnoteReference w:id="71"/>
      </w:r>
      <w:r w:rsidRPr="00A94F93">
        <w:rPr>
          <w:rFonts w:ascii="Palatino Linotype" w:hAnsi="Palatino Linotype" w:cs="Calibri"/>
          <w:szCs w:val="24"/>
        </w:rPr>
        <w:t xml:space="preserve"> Arlan Kaufman was also the guardian of a </w:t>
      </w:r>
      <w:r w:rsidR="00B70487" w:rsidRPr="00A94F93">
        <w:rPr>
          <w:rFonts w:ascii="Palatino Linotype" w:hAnsi="Palatino Linotype" w:cs="Calibri"/>
          <w:szCs w:val="24"/>
        </w:rPr>
        <w:t>fifty</w:t>
      </w:r>
      <w:r w:rsidRPr="00A94F93">
        <w:rPr>
          <w:rFonts w:ascii="Palatino Linotype" w:hAnsi="Palatino Linotype" w:cs="Calibri"/>
          <w:szCs w:val="24"/>
        </w:rPr>
        <w:t>-year-old female patient and subsequently stole $250,000 from her.</w:t>
      </w:r>
      <w:r w:rsidRPr="00A94F93">
        <w:rPr>
          <w:rStyle w:val="NoterefInText"/>
          <w:rFonts w:ascii="Palatino Linotype" w:hAnsi="Palatino Linotype"/>
        </w:rPr>
        <w:footnoteReference w:id="72"/>
      </w:r>
      <w:r w:rsidRPr="00A94F93">
        <w:rPr>
          <w:rFonts w:ascii="Palatino Linotype" w:hAnsi="Palatino Linotype" w:cs="Calibri"/>
          <w:szCs w:val="24"/>
        </w:rPr>
        <w:t xml:space="preserve"> Following the arrests of the Kaufmans, Kansas state law was reformed to provide greater oversight of group homes for the disabled.</w:t>
      </w:r>
      <w:r w:rsidRPr="00A94F93">
        <w:rPr>
          <w:rStyle w:val="NoterefInText"/>
          <w:rFonts w:ascii="Palatino Linotype" w:hAnsi="Palatino Linotype"/>
        </w:rPr>
        <w:footnoteReference w:id="73"/>
      </w:r>
      <w:r w:rsidRPr="00A94F93">
        <w:rPr>
          <w:rFonts w:ascii="Palatino Linotype" w:hAnsi="Palatino Linotype" w:cs="Calibri"/>
          <w:szCs w:val="24"/>
        </w:rPr>
        <w:t xml:space="preserve"> The behavior by the Kaufmans is similar to many exploitative guardians</w:t>
      </w:r>
      <w:r w:rsidR="00D92D22" w:rsidRPr="00A94F93">
        <w:rPr>
          <w:rFonts w:ascii="Palatino Linotype" w:hAnsi="Palatino Linotype" w:cs="Calibri"/>
          <w:szCs w:val="24"/>
        </w:rPr>
        <w:t>, who</w:t>
      </w:r>
      <w:r w:rsidRPr="00A94F93">
        <w:rPr>
          <w:rFonts w:ascii="Palatino Linotype" w:hAnsi="Palatino Linotype" w:cs="Calibri"/>
          <w:szCs w:val="24"/>
        </w:rPr>
        <w:t xml:space="preserve"> often use fear tactics and manipulation to prevent elderly people from speaking out against them.</w:t>
      </w:r>
      <w:r w:rsidR="00323FB9">
        <w:rPr>
          <w:rStyle w:val="FootnoteReference"/>
          <w:rFonts w:ascii="Palatino Linotype" w:hAnsi="Palatino Linotype" w:cs="Calibri"/>
          <w:szCs w:val="24"/>
        </w:rPr>
        <w:footnoteReference w:id="74"/>
      </w:r>
    </w:p>
    <w:p w14:paraId="7F75E18A" w14:textId="77777777" w:rsidR="002038F5" w:rsidRPr="00A94F93" w:rsidRDefault="002038F5" w:rsidP="00EF152B">
      <w:pPr>
        <w:pStyle w:val="SubHead2"/>
        <w:rPr>
          <w:rFonts w:ascii="Palatino Linotype" w:hAnsi="Palatino Linotype"/>
        </w:rPr>
      </w:pPr>
      <w:r w:rsidRPr="00A94F93">
        <w:rPr>
          <w:rFonts w:ascii="Palatino Linotype" w:hAnsi="Palatino Linotype"/>
        </w:rPr>
        <w:t>D.</w:t>
      </w:r>
      <w:r w:rsidRPr="00A94F93">
        <w:rPr>
          <w:rFonts w:ascii="Palatino Linotype" w:hAnsi="Palatino Linotype"/>
        </w:rPr>
        <w:tab/>
        <w:t>Current Measures</w:t>
      </w:r>
    </w:p>
    <w:p w14:paraId="685A5C33" w14:textId="09BBB60C" w:rsidR="002038F5" w:rsidRPr="00A94F93" w:rsidRDefault="002038F5" w:rsidP="002038F5">
      <w:pPr>
        <w:pStyle w:val="Document"/>
        <w:rPr>
          <w:rFonts w:ascii="Palatino Linotype" w:hAnsi="Palatino Linotype"/>
        </w:rPr>
      </w:pPr>
      <w:r w:rsidRPr="00A94F93">
        <w:rPr>
          <w:rFonts w:ascii="Palatino Linotype" w:hAnsi="Palatino Linotype" w:cs="Calibri"/>
          <w:szCs w:val="24"/>
        </w:rPr>
        <w:t>In a 2010 report, the U.S. Government Accountability Office (GAO)</w:t>
      </w:r>
      <w:r w:rsidR="005C6F0D" w:rsidRPr="00A94F93">
        <w:rPr>
          <w:rFonts w:ascii="Palatino Linotype" w:hAnsi="Palatino Linotype" w:cs="Calibri"/>
          <w:szCs w:val="24"/>
        </w:rPr>
        <w:t xml:space="preserve"> selected and</w:t>
      </w:r>
      <w:r w:rsidRPr="00A94F93">
        <w:rPr>
          <w:rFonts w:ascii="Palatino Linotype" w:hAnsi="Palatino Linotype" w:cs="Calibri"/>
          <w:szCs w:val="24"/>
        </w:rPr>
        <w:t xml:space="preserve"> analyzed </w:t>
      </w:r>
      <w:r w:rsidR="00B70487" w:rsidRPr="00A94F93">
        <w:rPr>
          <w:rFonts w:ascii="Palatino Linotype" w:hAnsi="Palatino Linotype" w:cs="Calibri"/>
          <w:szCs w:val="24"/>
        </w:rPr>
        <w:t>twenty</w:t>
      </w:r>
      <w:r w:rsidRPr="00A94F93">
        <w:rPr>
          <w:rFonts w:ascii="Palatino Linotype" w:hAnsi="Palatino Linotype" w:cs="Calibri"/>
          <w:szCs w:val="24"/>
        </w:rPr>
        <w:t xml:space="preserve"> closed cases of guardian abuse and found that the guardians stole $5.4 million in assets from 158 incapacitated victims, many of whom were seniors.</w:t>
      </w:r>
      <w:r w:rsidRPr="00A94F93">
        <w:rPr>
          <w:rStyle w:val="NoterefInText"/>
          <w:rFonts w:ascii="Palatino Linotype" w:hAnsi="Palatino Linotype"/>
        </w:rPr>
        <w:footnoteReference w:id="75"/>
      </w:r>
      <w:r w:rsidRPr="00A94F93">
        <w:rPr>
          <w:rFonts w:ascii="Palatino Linotype" w:hAnsi="Palatino Linotype" w:cs="Calibri"/>
          <w:szCs w:val="24"/>
        </w:rPr>
        <w:t xml:space="preserve"> </w:t>
      </w:r>
      <w:r w:rsidR="00C31507" w:rsidRPr="00A94F93">
        <w:rPr>
          <w:rFonts w:ascii="Palatino Linotype" w:hAnsi="Palatino Linotype" w:cs="Calibri"/>
          <w:szCs w:val="24"/>
        </w:rPr>
        <w:t>I</w:t>
      </w:r>
      <w:r w:rsidRPr="00A94F93">
        <w:rPr>
          <w:rFonts w:ascii="Palatino Linotype" w:hAnsi="Palatino Linotype" w:cs="Calibri"/>
          <w:szCs w:val="24"/>
        </w:rPr>
        <w:t>n these cases</w:t>
      </w:r>
      <w:r w:rsidR="00C31507" w:rsidRPr="00A94F93">
        <w:rPr>
          <w:rFonts w:ascii="Palatino Linotype" w:hAnsi="Palatino Linotype" w:cs="Calibri"/>
          <w:szCs w:val="24"/>
        </w:rPr>
        <w:t>, the guardians</w:t>
      </w:r>
      <w:r w:rsidRPr="00A94F93">
        <w:rPr>
          <w:rFonts w:ascii="Palatino Linotype" w:hAnsi="Palatino Linotype" w:cs="Calibri"/>
          <w:szCs w:val="24"/>
        </w:rPr>
        <w:t xml:space="preserve"> </w:t>
      </w:r>
      <w:r w:rsidR="00C31507" w:rsidRPr="00A94F93">
        <w:rPr>
          <w:rFonts w:ascii="Palatino Linotype" w:hAnsi="Palatino Linotype" w:cs="Calibri"/>
          <w:szCs w:val="24"/>
        </w:rPr>
        <w:t>"</w:t>
      </w:r>
      <w:r w:rsidRPr="00A94F93">
        <w:rPr>
          <w:rFonts w:ascii="Palatino Linotype" w:hAnsi="Palatino Linotype" w:cs="Calibri"/>
          <w:szCs w:val="24"/>
        </w:rPr>
        <w:t xml:space="preserve">came from diverse professional backgrounds and were located in </w:t>
      </w:r>
      <w:r w:rsidR="00B70487" w:rsidRPr="00A94F93">
        <w:rPr>
          <w:rFonts w:ascii="Palatino Linotype" w:hAnsi="Palatino Linotype" w:cs="Calibri"/>
          <w:szCs w:val="24"/>
        </w:rPr>
        <w:t xml:space="preserve">fifteen </w:t>
      </w:r>
      <w:r w:rsidRPr="00A94F93">
        <w:rPr>
          <w:rFonts w:ascii="Palatino Linotype" w:hAnsi="Palatino Linotype" w:cs="Calibri"/>
          <w:szCs w:val="24"/>
        </w:rPr>
        <w:t>states and the District of Columbia.</w:t>
      </w:r>
      <w:r w:rsidR="00C31507" w:rsidRPr="00A94F93">
        <w:rPr>
          <w:rFonts w:ascii="Palatino Linotype" w:hAnsi="Palatino Linotype" w:cs="Calibri"/>
          <w:szCs w:val="24"/>
        </w:rPr>
        <w:t>"</w:t>
      </w:r>
      <w:r w:rsidRPr="00A94F93">
        <w:rPr>
          <w:rStyle w:val="NoterefInText"/>
          <w:rFonts w:ascii="Palatino Linotype" w:hAnsi="Palatino Linotype"/>
        </w:rPr>
        <w:footnoteReference w:id="76"/>
      </w:r>
      <w:r w:rsidRPr="00A94F93">
        <w:rPr>
          <w:rFonts w:ascii="Palatino Linotype" w:hAnsi="Palatino Linotype" w:cs="Calibri"/>
          <w:szCs w:val="24"/>
        </w:rPr>
        <w:t xml:space="preserve"> </w:t>
      </w:r>
    </w:p>
    <w:p w14:paraId="6D8FEE1C" w14:textId="7F4F988E" w:rsidR="002038F5" w:rsidRPr="00A94F93" w:rsidRDefault="002038F5" w:rsidP="002038F5">
      <w:pPr>
        <w:pStyle w:val="Document"/>
        <w:rPr>
          <w:rFonts w:ascii="Palatino Linotype" w:hAnsi="Palatino Linotype"/>
        </w:rPr>
      </w:pPr>
      <w:bookmarkStart w:id="15" w:name="_Hlk113790975"/>
      <w:r w:rsidRPr="00A94F93">
        <w:rPr>
          <w:rFonts w:ascii="Palatino Linotype" w:hAnsi="Palatino Linotype" w:cs="Calibri"/>
          <w:szCs w:val="24"/>
        </w:rPr>
        <w:t>The GAO observed three common themes with abusive guardianships.</w:t>
      </w:r>
      <w:bookmarkEnd w:id="15"/>
      <w:r w:rsidRPr="00A94F93">
        <w:rPr>
          <w:rStyle w:val="NoterefInText"/>
          <w:rFonts w:ascii="Palatino Linotype" w:hAnsi="Palatino Linotype"/>
        </w:rPr>
        <w:footnoteReference w:id="77"/>
      </w:r>
      <w:r w:rsidRPr="00A94F93">
        <w:rPr>
          <w:rFonts w:ascii="Palatino Linotype" w:hAnsi="Palatino Linotype" w:cs="Calibri"/>
          <w:szCs w:val="24"/>
        </w:rPr>
        <w:t xml:space="preserve"> </w:t>
      </w:r>
      <w:bookmarkStart w:id="16" w:name="_Hlk113791292"/>
      <w:r w:rsidRPr="00A94F93">
        <w:rPr>
          <w:rFonts w:ascii="Palatino Linotype" w:hAnsi="Palatino Linotype" w:cs="Calibri"/>
          <w:szCs w:val="24"/>
        </w:rPr>
        <w:t>First, state courts failed to adequately screen potential guardians, appointing individuals with criminal convictions and/or significant financial problems to manage estates worth hundreds of thousands or</w:t>
      </w:r>
      <w:r w:rsidR="00500253" w:rsidRPr="00A94F93">
        <w:rPr>
          <w:rFonts w:ascii="Palatino Linotype" w:hAnsi="Palatino Linotype" w:cs="Calibri"/>
          <w:szCs w:val="24"/>
        </w:rPr>
        <w:t xml:space="preserve"> even</w:t>
      </w:r>
      <w:r w:rsidRPr="00A94F93">
        <w:rPr>
          <w:rFonts w:ascii="Palatino Linotype" w:hAnsi="Palatino Linotype" w:cs="Calibri"/>
          <w:szCs w:val="24"/>
        </w:rPr>
        <w:t xml:space="preserve"> millions of dollars</w:t>
      </w:r>
      <w:bookmarkEnd w:id="16"/>
      <w:r w:rsidRPr="00A94F93">
        <w:rPr>
          <w:rFonts w:ascii="Palatino Linotype" w:hAnsi="Palatino Linotype" w:cs="Calibri"/>
          <w:szCs w:val="24"/>
        </w:rPr>
        <w:t>.</w:t>
      </w:r>
      <w:r w:rsidRPr="00A94F93">
        <w:rPr>
          <w:rStyle w:val="NoterefInText"/>
          <w:rFonts w:ascii="Palatino Linotype" w:hAnsi="Palatino Linotype"/>
        </w:rPr>
        <w:footnoteReference w:id="78"/>
      </w:r>
      <w:r w:rsidRPr="00A94F93">
        <w:rPr>
          <w:rFonts w:ascii="Palatino Linotype" w:hAnsi="Palatino Linotype" w:cs="Calibri"/>
          <w:szCs w:val="24"/>
        </w:rPr>
        <w:t xml:space="preserve"> </w:t>
      </w:r>
      <w:bookmarkStart w:id="17" w:name="_Hlk113791302"/>
      <w:r w:rsidRPr="00A94F93">
        <w:rPr>
          <w:rFonts w:ascii="Palatino Linotype" w:hAnsi="Palatino Linotype" w:cs="Calibri"/>
          <w:szCs w:val="24"/>
        </w:rPr>
        <w:t xml:space="preserve">Second, state courts failed to </w:t>
      </w:r>
      <w:r w:rsidRPr="00A94F93">
        <w:rPr>
          <w:rFonts w:ascii="Palatino Linotype" w:hAnsi="Palatino Linotype" w:cs="Calibri"/>
          <w:szCs w:val="24"/>
        </w:rPr>
        <w:lastRenderedPageBreak/>
        <w:t xml:space="preserve">adequately oversee guardians after their appointment, </w:t>
      </w:r>
      <w:r w:rsidR="003D61F6" w:rsidRPr="00A94F93">
        <w:rPr>
          <w:rFonts w:ascii="Palatino Linotype" w:hAnsi="Palatino Linotype" w:cs="Calibri"/>
          <w:szCs w:val="24"/>
        </w:rPr>
        <w:t>"</w:t>
      </w:r>
      <w:r w:rsidRPr="00A94F93">
        <w:rPr>
          <w:rFonts w:ascii="Palatino Linotype" w:hAnsi="Palatino Linotype" w:cs="Calibri"/>
          <w:szCs w:val="24"/>
        </w:rPr>
        <w:t>allowing the abuse of vulnerable seniors and their assets to continue</w:t>
      </w:r>
      <w:bookmarkEnd w:id="17"/>
      <w:r w:rsidRPr="00A94F93">
        <w:rPr>
          <w:rFonts w:ascii="Palatino Linotype" w:hAnsi="Palatino Linotype" w:cs="Calibri"/>
          <w:szCs w:val="24"/>
        </w:rPr>
        <w:t>.</w:t>
      </w:r>
      <w:r w:rsidR="003D61F6" w:rsidRPr="00A94F93">
        <w:rPr>
          <w:rFonts w:ascii="Palatino Linotype" w:hAnsi="Palatino Linotype" w:cs="Calibri"/>
          <w:szCs w:val="24"/>
        </w:rPr>
        <w:t>"</w:t>
      </w:r>
      <w:r w:rsidRPr="00A94F93">
        <w:rPr>
          <w:rStyle w:val="NoterefInText"/>
          <w:rFonts w:ascii="Palatino Linotype" w:hAnsi="Palatino Linotype"/>
        </w:rPr>
        <w:footnoteReference w:id="79"/>
      </w:r>
      <w:r w:rsidRPr="00A94F93">
        <w:rPr>
          <w:rFonts w:ascii="Palatino Linotype" w:hAnsi="Palatino Linotype" w:cs="Calibri"/>
          <w:szCs w:val="24"/>
        </w:rPr>
        <w:t xml:space="preserve"> </w:t>
      </w:r>
      <w:bookmarkStart w:id="18" w:name="_Hlk113791316"/>
      <w:r w:rsidRPr="00A94F93">
        <w:rPr>
          <w:rFonts w:ascii="Palatino Linotype" w:hAnsi="Palatino Linotype" w:cs="Calibri"/>
          <w:szCs w:val="24"/>
        </w:rPr>
        <w:t>Third, state courts failed to communicate with federal agencies about abusive guardians once the court became aware of the abuse, which in some cases</w:t>
      </w:r>
      <w:r w:rsidR="002C5BEC" w:rsidRPr="00A94F93">
        <w:rPr>
          <w:rFonts w:ascii="Palatino Linotype" w:hAnsi="Palatino Linotype" w:cs="Calibri"/>
          <w:szCs w:val="24"/>
        </w:rPr>
        <w:t>,</w:t>
      </w:r>
      <w:r w:rsidRPr="00A94F93">
        <w:rPr>
          <w:rFonts w:ascii="Palatino Linotype" w:hAnsi="Palatino Linotype" w:cs="Calibri"/>
          <w:szCs w:val="24"/>
        </w:rPr>
        <w:t xml:space="preserve"> enabled the guardians to continue to receive and manage federal benefits</w:t>
      </w:r>
      <w:bookmarkEnd w:id="18"/>
      <w:r w:rsidRPr="00A94F93">
        <w:rPr>
          <w:rFonts w:ascii="Palatino Linotype" w:hAnsi="Palatino Linotype" w:cs="Calibri"/>
          <w:szCs w:val="24"/>
        </w:rPr>
        <w:t>.</w:t>
      </w:r>
      <w:r w:rsidRPr="00A94F93">
        <w:rPr>
          <w:rStyle w:val="NoterefInText"/>
          <w:rFonts w:ascii="Palatino Linotype" w:hAnsi="Palatino Linotype"/>
        </w:rPr>
        <w:footnoteReference w:id="80"/>
      </w:r>
      <w:r w:rsidRPr="00A94F93">
        <w:rPr>
          <w:rFonts w:ascii="Palatino Linotype" w:hAnsi="Palatino Linotype" w:cs="Calibri"/>
          <w:szCs w:val="24"/>
        </w:rPr>
        <w:t xml:space="preserve"> </w:t>
      </w:r>
      <w:bookmarkStart w:id="19" w:name="_Hlk113791726"/>
      <w:r w:rsidRPr="00A94F93">
        <w:rPr>
          <w:rFonts w:ascii="Palatino Linotype" w:hAnsi="Palatino Linotype" w:cs="Calibri"/>
          <w:szCs w:val="24"/>
        </w:rPr>
        <w:t>In six of these twenty cases observed by the GAO, the courts failed to screen guardians before giving them control over the financial affairs and care of their wards</w:t>
      </w:r>
      <w:bookmarkEnd w:id="19"/>
      <w:r w:rsidRPr="00A94F93">
        <w:rPr>
          <w:rFonts w:ascii="Palatino Linotype" w:hAnsi="Palatino Linotype" w:cs="Calibri"/>
          <w:szCs w:val="24"/>
        </w:rPr>
        <w:t>.</w:t>
      </w:r>
      <w:r w:rsidRPr="00A94F93">
        <w:rPr>
          <w:rStyle w:val="NoterefInText"/>
          <w:rFonts w:ascii="Palatino Linotype" w:hAnsi="Palatino Linotype"/>
        </w:rPr>
        <w:footnoteReference w:id="81"/>
      </w:r>
      <w:r w:rsidRPr="00A94F93">
        <w:rPr>
          <w:rFonts w:ascii="Palatino Linotype" w:hAnsi="Palatino Linotype" w:cs="Calibri"/>
          <w:szCs w:val="24"/>
        </w:rPr>
        <w:t xml:space="preserve"> </w:t>
      </w:r>
      <w:bookmarkStart w:id="20" w:name="_Hlk113791742"/>
      <w:r w:rsidRPr="00A94F93">
        <w:rPr>
          <w:rFonts w:ascii="Palatino Linotype" w:hAnsi="Palatino Linotype" w:cs="Calibri"/>
          <w:szCs w:val="24"/>
        </w:rPr>
        <w:t>In twelve of the cases, courts failed to oversee the conduct of the appointed guardians, allowing physical abuse and financial exploitation to continue unobserved.</w:t>
      </w:r>
      <w:bookmarkEnd w:id="20"/>
      <w:r w:rsidRPr="00A94F93">
        <w:rPr>
          <w:rStyle w:val="NoterefInText"/>
          <w:rFonts w:ascii="Palatino Linotype" w:hAnsi="Palatino Linotype"/>
        </w:rPr>
        <w:footnoteReference w:id="82"/>
      </w:r>
      <w:r w:rsidRPr="00A94F93">
        <w:rPr>
          <w:rFonts w:ascii="Palatino Linotype" w:hAnsi="Palatino Linotype" w:cs="Calibri"/>
          <w:szCs w:val="24"/>
        </w:rPr>
        <w:t xml:space="preserve"> </w:t>
      </w:r>
      <w:bookmarkStart w:id="21" w:name="_Hlk113791758"/>
      <w:bookmarkStart w:id="22" w:name="_Hlk113791798"/>
      <w:r w:rsidRPr="00A94F93">
        <w:rPr>
          <w:rFonts w:ascii="Palatino Linotype" w:hAnsi="Palatino Linotype" w:cs="Calibri"/>
          <w:szCs w:val="24"/>
        </w:rPr>
        <w:t>In eleven of the twenty cases, state courts failed to communicate with federal agencies about ongoing abuse committed by guardians.</w:t>
      </w:r>
      <w:bookmarkEnd w:id="21"/>
      <w:r w:rsidRPr="00A94F93">
        <w:rPr>
          <w:rStyle w:val="NoterefInText"/>
          <w:rFonts w:ascii="Palatino Linotype" w:hAnsi="Palatino Linotype"/>
        </w:rPr>
        <w:footnoteReference w:id="83"/>
      </w:r>
      <w:r w:rsidRPr="00A94F93">
        <w:rPr>
          <w:rFonts w:ascii="Palatino Linotype" w:hAnsi="Palatino Linotype" w:cs="Calibri"/>
          <w:szCs w:val="24"/>
        </w:rPr>
        <w:t xml:space="preserve"> </w:t>
      </w:r>
    </w:p>
    <w:p w14:paraId="45AEA35B" w14:textId="2B05FD18" w:rsidR="002038F5" w:rsidRPr="00A94F93" w:rsidRDefault="002038F5" w:rsidP="002038F5">
      <w:pPr>
        <w:pStyle w:val="Document"/>
        <w:rPr>
          <w:rFonts w:ascii="Palatino Linotype" w:hAnsi="Palatino Linotype"/>
        </w:rPr>
      </w:pPr>
      <w:bookmarkStart w:id="23" w:name="_Hlk113791811"/>
      <w:r w:rsidRPr="00A94F93">
        <w:rPr>
          <w:rFonts w:ascii="Palatino Linotype" w:hAnsi="Palatino Linotype" w:cs="Calibri"/>
          <w:szCs w:val="24"/>
        </w:rPr>
        <w:t>It is a problem of guardianship that anyone can become a guardian by simply taking a class and not having any felonies or recent bankruptcies on their record</w:t>
      </w:r>
      <w:bookmarkEnd w:id="23"/>
      <w:r w:rsidRPr="00A94F93">
        <w:rPr>
          <w:rFonts w:ascii="Palatino Linotype" w:hAnsi="Palatino Linotype" w:cs="Calibri"/>
          <w:szCs w:val="24"/>
        </w:rPr>
        <w:t>.</w:t>
      </w:r>
      <w:bookmarkEnd w:id="22"/>
      <w:r w:rsidRPr="00A94F93">
        <w:rPr>
          <w:rStyle w:val="NoterefInText"/>
          <w:rFonts w:ascii="Palatino Linotype" w:hAnsi="Palatino Linotype"/>
        </w:rPr>
        <w:footnoteReference w:id="84"/>
      </w:r>
      <w:r w:rsidRPr="00A94F93">
        <w:rPr>
          <w:rFonts w:ascii="Palatino Linotype" w:hAnsi="Palatino Linotype" w:cs="Calibri"/>
          <w:szCs w:val="24"/>
        </w:rPr>
        <w:t xml:space="preserve"> As a result, there are some guardians who prey on elderly people for their wealth and others who think they are doing good </w:t>
      </w:r>
      <w:r w:rsidR="00945D04" w:rsidRPr="00A94F93">
        <w:rPr>
          <w:rFonts w:ascii="Palatino Linotype" w:hAnsi="Palatino Linotype" w:cs="Calibri"/>
          <w:szCs w:val="24"/>
        </w:rPr>
        <w:t>by</w:t>
      </w:r>
      <w:r w:rsidRPr="00A94F93">
        <w:rPr>
          <w:rFonts w:ascii="Palatino Linotype" w:hAnsi="Palatino Linotype" w:cs="Calibri"/>
          <w:szCs w:val="24"/>
        </w:rPr>
        <w:t xml:space="preserve"> putting them in guardianships. States should do what they can to keep a closer eye on guardianships and should communicate more with federal agencies to ensure that guardians are doing their jobs correctly. This way, harmful guardianships can be prevented from being implemented.</w:t>
      </w:r>
    </w:p>
    <w:p w14:paraId="57BDA536" w14:textId="51D9F6D9" w:rsidR="002038F5" w:rsidRPr="00A94F93" w:rsidRDefault="002038F5" w:rsidP="002038F5">
      <w:pPr>
        <w:pStyle w:val="Document"/>
        <w:rPr>
          <w:rFonts w:ascii="Palatino Linotype" w:hAnsi="Palatino Linotype"/>
        </w:rPr>
      </w:pPr>
      <w:bookmarkStart w:id="24" w:name="_Hlk113795555"/>
      <w:r w:rsidRPr="00A94F93">
        <w:rPr>
          <w:rFonts w:ascii="Palatino Linotype" w:hAnsi="Palatino Linotype" w:cs="Calibri"/>
          <w:szCs w:val="24"/>
        </w:rPr>
        <w:t>Another problem with guardianships is that once a person is placed in one, it is difficult for them to gain autonomy.</w:t>
      </w:r>
      <w:bookmarkEnd w:id="24"/>
      <w:r w:rsidR="002C5BEC" w:rsidRPr="00A94F93">
        <w:rPr>
          <w:rStyle w:val="FootnoteReference"/>
          <w:rFonts w:ascii="Palatino Linotype" w:hAnsi="Palatino Linotype" w:cs="Calibri"/>
          <w:szCs w:val="24"/>
        </w:rPr>
        <w:footnoteReference w:id="85"/>
      </w:r>
      <w:r w:rsidRPr="00A94F93">
        <w:rPr>
          <w:rFonts w:ascii="Palatino Linotype" w:hAnsi="Palatino Linotype" w:cs="Calibri"/>
          <w:szCs w:val="24"/>
        </w:rPr>
        <w:t xml:space="preserve"> </w:t>
      </w:r>
      <w:bookmarkStart w:id="25" w:name="_Hlk113797306"/>
      <w:r w:rsidRPr="00A94F93">
        <w:rPr>
          <w:rFonts w:ascii="Palatino Linotype" w:hAnsi="Palatino Linotype" w:cs="Calibri"/>
          <w:szCs w:val="24"/>
        </w:rPr>
        <w:t xml:space="preserve">This is exemplified by the guardianship of Britney Spears, who was </w:t>
      </w:r>
      <w:r w:rsidR="00BF6A3A" w:rsidRPr="00A94F93">
        <w:rPr>
          <w:rFonts w:ascii="Palatino Linotype" w:hAnsi="Palatino Linotype" w:cs="Calibri"/>
          <w:szCs w:val="24"/>
        </w:rPr>
        <w:t xml:space="preserve">placed in a guardianship in 2008 and </w:t>
      </w:r>
      <w:r w:rsidRPr="00A94F93">
        <w:rPr>
          <w:rFonts w:ascii="Palatino Linotype" w:hAnsi="Palatino Linotype" w:cs="Calibri"/>
          <w:szCs w:val="24"/>
        </w:rPr>
        <w:t>not allowed to select her own attorney until July 2021</w:t>
      </w:r>
      <w:r w:rsidR="00BF6A3A" w:rsidRPr="00A94F93">
        <w:rPr>
          <w:rFonts w:ascii="Palatino Linotype" w:hAnsi="Palatino Linotype" w:cs="Calibri"/>
          <w:szCs w:val="24"/>
        </w:rPr>
        <w:t>, after she learned she could file a petition to end her conservatorship</w:t>
      </w:r>
      <w:r w:rsidRPr="00A94F93">
        <w:rPr>
          <w:rFonts w:ascii="Palatino Linotype" w:hAnsi="Palatino Linotype" w:cs="Calibri"/>
          <w:szCs w:val="24"/>
        </w:rPr>
        <w:t>.</w:t>
      </w:r>
      <w:bookmarkEnd w:id="25"/>
      <w:r w:rsidRPr="00A94F93">
        <w:rPr>
          <w:rStyle w:val="NoterefInText"/>
          <w:rFonts w:ascii="Palatino Linotype" w:hAnsi="Palatino Linotype"/>
        </w:rPr>
        <w:footnoteReference w:id="86"/>
      </w:r>
      <w:bookmarkStart w:id="26" w:name="_Hlk113797351"/>
      <w:r w:rsidRPr="00A94F93">
        <w:rPr>
          <w:rFonts w:ascii="Palatino Linotype" w:hAnsi="Palatino Linotype" w:cs="Calibri"/>
          <w:szCs w:val="24"/>
        </w:rPr>
        <w:t xml:space="preserve"> Until that time, Spears was represented by a court-appointed attorney, who made an estimated $3 million representing her and never advocated for termination of the guardianship, despite her insistence that she do so</w:t>
      </w:r>
      <w:bookmarkEnd w:id="26"/>
      <w:r w:rsidRPr="00A94F93">
        <w:rPr>
          <w:rFonts w:ascii="Palatino Linotype" w:hAnsi="Palatino Linotype" w:cs="Calibri"/>
          <w:szCs w:val="24"/>
        </w:rPr>
        <w:t>.</w:t>
      </w:r>
      <w:r w:rsidRPr="00A94F93">
        <w:rPr>
          <w:rStyle w:val="NoterefInText"/>
          <w:rFonts w:ascii="Palatino Linotype" w:hAnsi="Palatino Linotype"/>
        </w:rPr>
        <w:footnoteReference w:id="87"/>
      </w:r>
      <w:r w:rsidRPr="00A94F93">
        <w:rPr>
          <w:rFonts w:ascii="Palatino Linotype" w:hAnsi="Palatino Linotype" w:cs="Calibri"/>
          <w:szCs w:val="24"/>
        </w:rPr>
        <w:t xml:space="preserve"> To prevent situations such as this, there should be remedies for a person to restore their autonomy from </w:t>
      </w:r>
      <w:r w:rsidRPr="00A94F93">
        <w:rPr>
          <w:rFonts w:ascii="Palatino Linotype" w:hAnsi="Palatino Linotype" w:cs="Calibri"/>
          <w:szCs w:val="24"/>
        </w:rPr>
        <w:lastRenderedPageBreak/>
        <w:t xml:space="preserve">harmful guardianships when they occur. </w:t>
      </w:r>
      <w:bookmarkStart w:id="27" w:name="_Hlk113796539"/>
      <w:r w:rsidRPr="00A94F93">
        <w:rPr>
          <w:rFonts w:ascii="Palatino Linotype" w:hAnsi="Palatino Linotype" w:cs="Calibri"/>
          <w:szCs w:val="24"/>
        </w:rPr>
        <w:t>Currently, restoring autonomy in many states can be an arcane process</w:t>
      </w:r>
      <w:r w:rsidR="00F93D73" w:rsidRPr="00A94F93">
        <w:rPr>
          <w:rFonts w:ascii="Palatino Linotype" w:hAnsi="Palatino Linotype" w:cs="Calibri"/>
          <w:szCs w:val="24"/>
        </w:rPr>
        <w:t xml:space="preserve">, due to </w:t>
      </w:r>
      <w:r w:rsidR="00F16D05" w:rsidRPr="00A94F93">
        <w:rPr>
          <w:rFonts w:ascii="Palatino Linotype" w:hAnsi="Palatino Linotype" w:cs="Calibri"/>
          <w:szCs w:val="24"/>
        </w:rPr>
        <w:t xml:space="preserve">many jurisdictions having "no searchable, computerized system for aggregating information on adult guardianship cases generally," </w:t>
      </w:r>
      <w:r w:rsidRPr="00A94F93">
        <w:rPr>
          <w:rFonts w:ascii="Palatino Linotype" w:hAnsi="Palatino Linotype" w:cs="Calibri"/>
          <w:szCs w:val="24"/>
        </w:rPr>
        <w:t xml:space="preserve">and </w:t>
      </w:r>
      <w:r w:rsidR="00895293" w:rsidRPr="00A94F93">
        <w:rPr>
          <w:rFonts w:ascii="Palatino Linotype" w:hAnsi="Palatino Linotype" w:cs="Calibri"/>
          <w:szCs w:val="24"/>
        </w:rPr>
        <w:t>restoration attempts are</w:t>
      </w:r>
      <w:r w:rsidRPr="00A94F93">
        <w:rPr>
          <w:rFonts w:ascii="Palatino Linotype" w:hAnsi="Palatino Linotype" w:cs="Calibri"/>
          <w:szCs w:val="24"/>
        </w:rPr>
        <w:t xml:space="preserve"> often unsuccessful</w:t>
      </w:r>
      <w:bookmarkEnd w:id="27"/>
      <w:r w:rsidRPr="00A94F93">
        <w:rPr>
          <w:rFonts w:ascii="Palatino Linotype" w:hAnsi="Palatino Linotype" w:cs="Calibri"/>
          <w:szCs w:val="24"/>
        </w:rPr>
        <w:t>.</w:t>
      </w:r>
      <w:r w:rsidRPr="00A94F93">
        <w:rPr>
          <w:rStyle w:val="NoterefInText"/>
          <w:rFonts w:ascii="Palatino Linotype" w:hAnsi="Palatino Linotype"/>
        </w:rPr>
        <w:footnoteReference w:id="88"/>
      </w:r>
      <w:r w:rsidRPr="00A94F93">
        <w:rPr>
          <w:rFonts w:ascii="Palatino Linotype" w:hAnsi="Palatino Linotype" w:cs="Calibri"/>
          <w:szCs w:val="24"/>
        </w:rPr>
        <w:t xml:space="preserve"> </w:t>
      </w:r>
      <w:r w:rsidR="00895293" w:rsidRPr="00A94F93">
        <w:rPr>
          <w:rFonts w:ascii="Palatino Linotype" w:hAnsi="Palatino Linotype" w:cs="Calibri"/>
          <w:szCs w:val="24"/>
        </w:rPr>
        <w:t>Additionally, wards and family members are often unaware of the option of restoring autonomy.</w:t>
      </w:r>
      <w:r w:rsidR="00691589" w:rsidRPr="00A94F93">
        <w:rPr>
          <w:rStyle w:val="FootnoteReference"/>
          <w:rFonts w:ascii="Palatino Linotype" w:hAnsi="Palatino Linotype" w:cs="Calibri"/>
          <w:szCs w:val="24"/>
        </w:rPr>
        <w:footnoteReference w:id="89"/>
      </w:r>
      <w:r w:rsidR="00895293" w:rsidRPr="00A94F93">
        <w:rPr>
          <w:rFonts w:ascii="Palatino Linotype" w:hAnsi="Palatino Linotype" w:cs="Calibri"/>
          <w:szCs w:val="24"/>
        </w:rPr>
        <w:t xml:space="preserve"> </w:t>
      </w:r>
      <w:r w:rsidRPr="00A94F93">
        <w:rPr>
          <w:rFonts w:ascii="Palatino Linotype" w:hAnsi="Palatino Linotype" w:cs="Calibri"/>
          <w:szCs w:val="24"/>
        </w:rPr>
        <w:t>Because of this, it is important for states to make their laws more easily navigable for seniors seeking to gain autonomy</w:t>
      </w:r>
      <w:r w:rsidR="00895293" w:rsidRPr="00A94F93">
        <w:rPr>
          <w:rFonts w:ascii="Palatino Linotype" w:hAnsi="Palatino Linotype" w:cs="Calibri"/>
          <w:szCs w:val="24"/>
        </w:rPr>
        <w:t xml:space="preserve">, and help increase </w:t>
      </w:r>
      <w:r w:rsidR="00751B90" w:rsidRPr="00A94F93">
        <w:rPr>
          <w:rFonts w:ascii="Palatino Linotype" w:hAnsi="Palatino Linotype" w:cs="Calibri"/>
          <w:szCs w:val="24"/>
        </w:rPr>
        <w:t>awareness of the existence of these laws</w:t>
      </w:r>
      <w:r w:rsidRPr="00A94F93">
        <w:rPr>
          <w:rFonts w:ascii="Palatino Linotype" w:hAnsi="Palatino Linotype" w:cs="Calibri"/>
          <w:szCs w:val="24"/>
        </w:rPr>
        <w:t>. The following section analyzes state guardianship laws in states and how they can be poorly written or enforced in regard to screening guardians, overseeing guardianships, and helping elderly people regain their autonomy</w:t>
      </w:r>
      <w:r w:rsidR="00FD1575" w:rsidRPr="00A94F93">
        <w:rPr>
          <w:rFonts w:ascii="Palatino Linotype" w:hAnsi="Palatino Linotype" w:cs="Calibri"/>
          <w:szCs w:val="24"/>
        </w:rPr>
        <w:t>, which</w:t>
      </w:r>
      <w:r w:rsidRPr="00A94F93">
        <w:rPr>
          <w:rFonts w:ascii="Palatino Linotype" w:hAnsi="Palatino Linotype" w:cs="Calibri"/>
          <w:szCs w:val="24"/>
        </w:rPr>
        <w:t xml:space="preserve"> results in exploitation of vulnerable elderly people.</w:t>
      </w:r>
    </w:p>
    <w:p w14:paraId="2177E994" w14:textId="03B76D0C" w:rsidR="002038F5" w:rsidRPr="00A94F93" w:rsidRDefault="002038F5" w:rsidP="00EF152B">
      <w:pPr>
        <w:pStyle w:val="SubHead1"/>
        <w:rPr>
          <w:rFonts w:ascii="Palatino Linotype" w:hAnsi="Palatino Linotype"/>
        </w:rPr>
      </w:pPr>
      <w:r w:rsidRPr="00A94F93">
        <w:rPr>
          <w:rFonts w:ascii="Palatino Linotype" w:hAnsi="Palatino Linotype"/>
        </w:rPr>
        <w:t>II.</w:t>
      </w:r>
      <w:r w:rsidR="00EF152B" w:rsidRPr="00A94F93">
        <w:rPr>
          <w:rFonts w:ascii="Palatino Linotype" w:hAnsi="Palatino Linotype"/>
        </w:rPr>
        <w:tab/>
      </w:r>
      <w:r w:rsidRPr="00A94F93">
        <w:rPr>
          <w:rFonts w:ascii="Palatino Linotype" w:hAnsi="Palatino Linotype"/>
        </w:rPr>
        <w:t>Analysis</w:t>
      </w:r>
    </w:p>
    <w:p w14:paraId="104887E5" w14:textId="3BBFC496" w:rsidR="002038F5" w:rsidRPr="00A94F93" w:rsidRDefault="002038F5" w:rsidP="002038F5">
      <w:pPr>
        <w:pStyle w:val="Document"/>
        <w:rPr>
          <w:rFonts w:ascii="Palatino Linotype" w:hAnsi="Palatino Linotype"/>
        </w:rPr>
      </w:pPr>
      <w:r w:rsidRPr="00A94F93">
        <w:rPr>
          <w:rFonts w:ascii="Palatino Linotype" w:hAnsi="Palatino Linotype" w:cs="Calibri"/>
          <w:szCs w:val="24"/>
        </w:rPr>
        <w:t>This section will first analyze state regulations for screening guardians to determine if they are effective in preventing harmful guardians from putting themselves in positions of power. In this section, this Note will also evaluate policies limiting the number of wards a guardian can take on, along with laws regarding whether guardians should be able to benefit financially from their wards. In subsection</w:t>
      </w:r>
      <w:r w:rsidR="00F51E27" w:rsidRPr="00A94F93">
        <w:rPr>
          <w:rFonts w:ascii="Palatino Linotype" w:hAnsi="Palatino Linotype" w:cs="Calibri"/>
          <w:szCs w:val="24"/>
        </w:rPr>
        <w:t xml:space="preserve"> B</w:t>
      </w:r>
      <w:r w:rsidRPr="00A94F93">
        <w:rPr>
          <w:rFonts w:ascii="Palatino Linotype" w:hAnsi="Palatino Linotype" w:cs="Calibri"/>
          <w:szCs w:val="24"/>
        </w:rPr>
        <w:t>, the Note will analyze state laws for obtaining and overseeing guardianships. Additionally, this subsection looks at laws that give guardians excessive control over their wards, which are contrasted with laws that limit guardians’ powers and provide courts with an opportunity to step in and prevent guardianship abuse. In subsection</w:t>
      </w:r>
      <w:r w:rsidR="00F51E27" w:rsidRPr="00A94F93">
        <w:rPr>
          <w:rFonts w:ascii="Palatino Linotype" w:hAnsi="Palatino Linotype" w:cs="Calibri"/>
          <w:szCs w:val="24"/>
        </w:rPr>
        <w:t xml:space="preserve"> C</w:t>
      </w:r>
      <w:r w:rsidRPr="00A94F93">
        <w:rPr>
          <w:rFonts w:ascii="Palatino Linotype" w:hAnsi="Palatino Linotype" w:cs="Calibri"/>
          <w:szCs w:val="24"/>
        </w:rPr>
        <w:t>, laws regarding the termination of guardianship are analyzed and ways to involve wards’ family members in the guardianship process are discussed. The fourth subsection evaluates how laws can sometimes be ineffective due to abuses within the system of placing wards into guardianships. In subsection</w:t>
      </w:r>
      <w:r w:rsidR="00F51E27" w:rsidRPr="00A94F93">
        <w:rPr>
          <w:rFonts w:ascii="Palatino Linotype" w:hAnsi="Palatino Linotype" w:cs="Calibri"/>
          <w:szCs w:val="24"/>
        </w:rPr>
        <w:t xml:space="preserve"> D</w:t>
      </w:r>
      <w:r w:rsidRPr="00A94F93">
        <w:rPr>
          <w:rFonts w:ascii="Palatino Linotype" w:hAnsi="Palatino Linotype" w:cs="Calibri"/>
          <w:szCs w:val="24"/>
        </w:rPr>
        <w:t>, this Note discusses reforms of laws that can make guardianships equitable for wards.</w:t>
      </w:r>
    </w:p>
    <w:p w14:paraId="4992075A" w14:textId="63E4098F" w:rsidR="002038F5" w:rsidRPr="00A94F93" w:rsidRDefault="002038F5" w:rsidP="00EF152B">
      <w:pPr>
        <w:pStyle w:val="SubHead2"/>
        <w:rPr>
          <w:rFonts w:ascii="Palatino Linotype" w:hAnsi="Palatino Linotype"/>
        </w:rPr>
      </w:pPr>
      <w:r w:rsidRPr="00A94F93">
        <w:rPr>
          <w:rFonts w:ascii="Palatino Linotype" w:hAnsi="Palatino Linotype"/>
        </w:rPr>
        <w:lastRenderedPageBreak/>
        <w:t>A.</w:t>
      </w:r>
      <w:r w:rsidR="00EF152B" w:rsidRPr="00A94F93">
        <w:rPr>
          <w:rFonts w:ascii="Palatino Linotype" w:hAnsi="Palatino Linotype"/>
        </w:rPr>
        <w:tab/>
      </w:r>
      <w:r w:rsidRPr="00A94F93">
        <w:rPr>
          <w:rFonts w:ascii="Palatino Linotype" w:hAnsi="Palatino Linotype"/>
        </w:rPr>
        <w:t>Laws about Screening Guardians</w:t>
      </w:r>
    </w:p>
    <w:p w14:paraId="0230D327" w14:textId="6AFC3AD7" w:rsidR="002038F5" w:rsidRPr="00A94F93" w:rsidRDefault="002038F5" w:rsidP="002038F5">
      <w:pPr>
        <w:pStyle w:val="Document"/>
        <w:rPr>
          <w:rFonts w:ascii="Palatino Linotype" w:hAnsi="Palatino Linotype"/>
        </w:rPr>
      </w:pPr>
      <w:bookmarkStart w:id="28" w:name="_Hlk113799265"/>
      <w:r w:rsidRPr="00A94F93">
        <w:rPr>
          <w:rFonts w:ascii="Palatino Linotype" w:hAnsi="Palatino Linotype" w:cs="Calibri"/>
          <w:szCs w:val="24"/>
        </w:rPr>
        <w:t>For an elderly person, it is important to appoint someone who is trusted to have power of attorney, so that in the event of incapacitation, that person can act on their behalf.</w:t>
      </w:r>
      <w:bookmarkEnd w:id="28"/>
      <w:r w:rsidRPr="00A94F93">
        <w:rPr>
          <w:rStyle w:val="NoterefInText"/>
          <w:rFonts w:ascii="Palatino Linotype" w:hAnsi="Palatino Linotype"/>
        </w:rPr>
        <w:footnoteReference w:id="90"/>
      </w:r>
      <w:r w:rsidRPr="00A94F93">
        <w:rPr>
          <w:rFonts w:ascii="Palatino Linotype" w:hAnsi="Palatino Linotype" w:cs="Calibri"/>
          <w:szCs w:val="24"/>
        </w:rPr>
        <w:t xml:space="preserve"> </w:t>
      </w:r>
      <w:bookmarkStart w:id="30" w:name="_Hlk113799720"/>
      <w:bookmarkStart w:id="31" w:name="_Hlk113799311"/>
      <w:r w:rsidRPr="00A94F93">
        <w:rPr>
          <w:rFonts w:ascii="Palatino Linotype" w:hAnsi="Palatino Linotype" w:cs="Calibri"/>
          <w:szCs w:val="24"/>
        </w:rPr>
        <w:t>If an elderly person has not executed a signed document according to the laws of the state giving power of attorney, a state court can give a total stranger control over their life</w:t>
      </w:r>
      <w:bookmarkEnd w:id="30"/>
      <w:r w:rsidRPr="00A94F93">
        <w:rPr>
          <w:rFonts w:ascii="Palatino Linotype" w:hAnsi="Palatino Linotype" w:cs="Calibri"/>
          <w:szCs w:val="24"/>
        </w:rPr>
        <w:t>.</w:t>
      </w:r>
      <w:bookmarkEnd w:id="31"/>
      <w:r w:rsidRPr="00A94F93">
        <w:rPr>
          <w:rStyle w:val="NoterefInText"/>
          <w:rFonts w:ascii="Palatino Linotype" w:hAnsi="Palatino Linotype"/>
        </w:rPr>
        <w:footnoteReference w:id="91"/>
      </w:r>
      <w:r w:rsidRPr="00A94F93">
        <w:rPr>
          <w:rFonts w:ascii="Palatino Linotype" w:hAnsi="Palatino Linotype" w:cs="Calibri"/>
          <w:szCs w:val="24"/>
        </w:rPr>
        <w:t xml:space="preserve"> </w:t>
      </w:r>
      <w:bookmarkStart w:id="32" w:name="_Hlk113799828"/>
      <w:r w:rsidRPr="00A94F93">
        <w:rPr>
          <w:rFonts w:ascii="Palatino Linotype" w:hAnsi="Palatino Linotype" w:cs="Calibri"/>
          <w:szCs w:val="24"/>
        </w:rPr>
        <w:t>The amount of control can vary depending on what the court determines to be necessary; the guardianship may be general with broad duties</w:t>
      </w:r>
      <w:r w:rsidR="000E0EE3" w:rsidRPr="00A94F93">
        <w:rPr>
          <w:rFonts w:ascii="Palatino Linotype" w:hAnsi="Palatino Linotype" w:cs="Calibri"/>
          <w:szCs w:val="24"/>
        </w:rPr>
        <w:t>,</w:t>
      </w:r>
      <w:r w:rsidRPr="00A94F93">
        <w:rPr>
          <w:rFonts w:ascii="Palatino Linotype" w:hAnsi="Palatino Linotype" w:cs="Calibri"/>
          <w:szCs w:val="24"/>
        </w:rPr>
        <w:t xml:space="preserve"> or limited with narrow duties.</w:t>
      </w:r>
      <w:bookmarkEnd w:id="32"/>
      <w:r w:rsidRPr="00A94F93">
        <w:rPr>
          <w:rStyle w:val="NoterefInText"/>
          <w:rFonts w:ascii="Palatino Linotype" w:hAnsi="Palatino Linotype"/>
        </w:rPr>
        <w:footnoteReference w:id="92"/>
      </w:r>
      <w:r w:rsidRPr="00A94F93">
        <w:rPr>
          <w:rFonts w:ascii="Palatino Linotype" w:hAnsi="Palatino Linotype" w:cs="Calibri"/>
          <w:szCs w:val="24"/>
        </w:rPr>
        <w:t xml:space="preserve"> </w:t>
      </w:r>
      <w:bookmarkStart w:id="33" w:name="_Hlk113799896"/>
      <w:r w:rsidRPr="00A94F93">
        <w:rPr>
          <w:rFonts w:ascii="Palatino Linotype" w:hAnsi="Palatino Linotype" w:cs="Calibri"/>
          <w:szCs w:val="24"/>
        </w:rPr>
        <w:t>The guardian may have control over the person’s savings, home, medical decisions, and medicines that they take.</w:t>
      </w:r>
      <w:bookmarkEnd w:id="33"/>
      <w:r w:rsidRPr="00A94F93">
        <w:rPr>
          <w:rStyle w:val="NoterefInText"/>
          <w:rFonts w:ascii="Palatino Linotype" w:hAnsi="Palatino Linotype"/>
        </w:rPr>
        <w:footnoteReference w:id="93"/>
      </w:r>
      <w:r w:rsidRPr="00A94F93">
        <w:rPr>
          <w:rFonts w:ascii="Palatino Linotype" w:hAnsi="Palatino Linotype" w:cs="Calibri"/>
          <w:szCs w:val="24"/>
        </w:rPr>
        <w:t xml:space="preserve"> </w:t>
      </w:r>
      <w:bookmarkStart w:id="34" w:name="_Hlk113799940"/>
      <w:r w:rsidRPr="00A94F93">
        <w:rPr>
          <w:rFonts w:ascii="Palatino Linotype" w:hAnsi="Palatino Linotype" w:cs="Calibri"/>
          <w:szCs w:val="24"/>
        </w:rPr>
        <w:t>Because of this, it is important for courts to be careful when deciding whom to appoint when an elderly incapacitated person does not have anyone as their power of attorney</w:t>
      </w:r>
      <w:bookmarkEnd w:id="34"/>
      <w:r w:rsidRPr="00A94F93">
        <w:rPr>
          <w:rFonts w:ascii="Palatino Linotype" w:hAnsi="Palatino Linotype" w:cs="Calibri"/>
          <w:szCs w:val="24"/>
        </w:rPr>
        <w:t>.</w:t>
      </w:r>
      <w:r w:rsidRPr="00A94F93">
        <w:rPr>
          <w:rStyle w:val="NoterefInText"/>
          <w:rFonts w:ascii="Palatino Linotype" w:hAnsi="Palatino Linotype"/>
        </w:rPr>
        <w:footnoteReference w:id="94"/>
      </w:r>
      <w:r w:rsidRPr="00A94F93">
        <w:rPr>
          <w:rFonts w:ascii="Palatino Linotype" w:hAnsi="Palatino Linotype" w:cs="Calibri"/>
          <w:szCs w:val="24"/>
        </w:rPr>
        <w:t xml:space="preserve"> </w:t>
      </w:r>
      <w:bookmarkStart w:id="35" w:name="_Hlk113801055"/>
      <w:r w:rsidR="00751B90" w:rsidRPr="00A94F93">
        <w:rPr>
          <w:rFonts w:ascii="Palatino Linotype" w:hAnsi="Palatino Linotype" w:cs="Calibri"/>
          <w:szCs w:val="24"/>
        </w:rPr>
        <w:t xml:space="preserve">Because of low barriers to </w:t>
      </w:r>
      <w:r w:rsidR="000F55E1" w:rsidRPr="00A94F93">
        <w:rPr>
          <w:rFonts w:ascii="Palatino Linotype" w:hAnsi="Palatino Linotype" w:cs="Calibri"/>
          <w:szCs w:val="24"/>
        </w:rPr>
        <w:t>becoming a guardian</w:t>
      </w:r>
      <w:r w:rsidR="00751B90" w:rsidRPr="00A94F93">
        <w:rPr>
          <w:rFonts w:ascii="Palatino Linotype" w:hAnsi="Palatino Linotype" w:cs="Calibri"/>
          <w:szCs w:val="24"/>
        </w:rPr>
        <w:t>,</w:t>
      </w:r>
      <w:r w:rsidR="004B5CE4" w:rsidRPr="00A94F93">
        <w:rPr>
          <w:rFonts w:ascii="Palatino Linotype" w:hAnsi="Palatino Linotype" w:cs="Calibri"/>
          <w:szCs w:val="24"/>
        </w:rPr>
        <w:t xml:space="preserve"> and</w:t>
      </w:r>
      <w:r w:rsidR="00751B90" w:rsidRPr="00A94F93">
        <w:rPr>
          <w:rFonts w:ascii="Palatino Linotype" w:hAnsi="Palatino Linotype" w:cs="Calibri"/>
          <w:szCs w:val="24"/>
        </w:rPr>
        <w:t xml:space="preserve"> little </w:t>
      </w:r>
      <w:r w:rsidR="000F55E1" w:rsidRPr="00A94F93">
        <w:rPr>
          <w:rFonts w:ascii="Palatino Linotype" w:hAnsi="Palatino Linotype" w:cs="Calibri"/>
          <w:szCs w:val="24"/>
        </w:rPr>
        <w:t>oversight</w:t>
      </w:r>
      <w:r w:rsidR="00751B90" w:rsidRPr="00A94F93">
        <w:rPr>
          <w:rFonts w:ascii="Palatino Linotype" w:hAnsi="Palatino Linotype" w:cs="Calibri"/>
          <w:szCs w:val="24"/>
        </w:rPr>
        <w:t xml:space="preserve"> </w:t>
      </w:r>
      <w:r w:rsidR="000F55E1" w:rsidRPr="00A94F93">
        <w:rPr>
          <w:rFonts w:ascii="Palatino Linotype" w:hAnsi="Palatino Linotype" w:cs="Calibri"/>
          <w:szCs w:val="24"/>
        </w:rPr>
        <w:t>keeping guardians accountable</w:t>
      </w:r>
      <w:r w:rsidR="00751B90" w:rsidRPr="00A94F93">
        <w:rPr>
          <w:rFonts w:ascii="Palatino Linotype" w:hAnsi="Palatino Linotype" w:cs="Calibri"/>
          <w:szCs w:val="24"/>
        </w:rPr>
        <w:t xml:space="preserve">, </w:t>
      </w:r>
      <w:r w:rsidR="000F55E1" w:rsidRPr="00A94F93">
        <w:rPr>
          <w:rFonts w:ascii="Palatino Linotype" w:hAnsi="Palatino Linotype" w:cs="Calibri"/>
          <w:szCs w:val="24"/>
        </w:rPr>
        <w:t>i</w:t>
      </w:r>
      <w:r w:rsidRPr="00A94F93">
        <w:rPr>
          <w:rFonts w:ascii="Palatino Linotype" w:hAnsi="Palatino Linotype" w:cs="Calibri"/>
          <w:szCs w:val="24"/>
        </w:rPr>
        <w:t>t can be easy for a seemingly trustworthy person to dupe a court into thinking an elderly person needs them as their guardian</w:t>
      </w:r>
      <w:bookmarkEnd w:id="35"/>
      <w:r w:rsidRPr="00A94F93">
        <w:rPr>
          <w:rFonts w:ascii="Palatino Linotype" w:hAnsi="Palatino Linotype" w:cs="Calibri"/>
          <w:szCs w:val="24"/>
        </w:rPr>
        <w:t>.</w:t>
      </w:r>
      <w:r w:rsidRPr="00A94F93">
        <w:rPr>
          <w:rStyle w:val="NoterefInText"/>
          <w:rFonts w:ascii="Palatino Linotype" w:hAnsi="Palatino Linotype"/>
        </w:rPr>
        <w:footnoteReference w:id="95"/>
      </w:r>
    </w:p>
    <w:p w14:paraId="26212F46" w14:textId="69BC5C2D" w:rsidR="002038F5" w:rsidRPr="00A94F93" w:rsidRDefault="002038F5" w:rsidP="002038F5">
      <w:pPr>
        <w:pStyle w:val="Document"/>
        <w:rPr>
          <w:rFonts w:ascii="Palatino Linotype" w:hAnsi="Palatino Linotype"/>
        </w:rPr>
      </w:pPr>
      <w:bookmarkStart w:id="36" w:name="_Hlk113801106"/>
      <w:r w:rsidRPr="00A94F93">
        <w:rPr>
          <w:rFonts w:ascii="Palatino Linotype" w:hAnsi="Palatino Linotype" w:cs="Calibri"/>
          <w:szCs w:val="24"/>
        </w:rPr>
        <w:t>States should screen guardians carefully and keep detailed records on them, but many states fail to do so</w:t>
      </w:r>
      <w:bookmarkEnd w:id="36"/>
      <w:r w:rsidRPr="00A94F93">
        <w:rPr>
          <w:rFonts w:ascii="Palatino Linotype" w:hAnsi="Palatino Linotype" w:cs="Calibri"/>
          <w:szCs w:val="24"/>
        </w:rPr>
        <w:t>.</w:t>
      </w:r>
      <w:r w:rsidRPr="00A94F93">
        <w:rPr>
          <w:rStyle w:val="NoterefInText"/>
          <w:rFonts w:ascii="Palatino Linotype" w:hAnsi="Palatino Linotype"/>
        </w:rPr>
        <w:footnoteReference w:id="96"/>
      </w:r>
      <w:r w:rsidRPr="00A94F93">
        <w:rPr>
          <w:rFonts w:ascii="Palatino Linotype" w:hAnsi="Palatino Linotype" w:cs="Calibri"/>
          <w:szCs w:val="24"/>
        </w:rPr>
        <w:t xml:space="preserve"> </w:t>
      </w:r>
      <w:bookmarkStart w:id="37" w:name="_Hlk113801191"/>
      <w:r w:rsidRPr="00A94F93">
        <w:rPr>
          <w:rFonts w:ascii="Palatino Linotype" w:hAnsi="Palatino Linotype" w:cs="Calibri"/>
          <w:szCs w:val="24"/>
        </w:rPr>
        <w:t xml:space="preserve">The Government Accountability Office (GAO) could not locate </w:t>
      </w:r>
      <w:r w:rsidR="00E40727" w:rsidRPr="00A94F93">
        <w:rPr>
          <w:rFonts w:ascii="Palatino Linotype" w:hAnsi="Palatino Linotype" w:cs="Calibri"/>
          <w:szCs w:val="24"/>
        </w:rPr>
        <w:t>"</w:t>
      </w:r>
      <w:r w:rsidRPr="00A94F93">
        <w:rPr>
          <w:rFonts w:ascii="Palatino Linotype" w:hAnsi="Palatino Linotype" w:cs="Calibri"/>
          <w:szCs w:val="24"/>
        </w:rPr>
        <w:t xml:space="preserve">a single website, federal agency, state or local entity, or any other organization that compiles comprehensive information on </w:t>
      </w:r>
      <w:r w:rsidR="00E40727" w:rsidRPr="00A94F93">
        <w:rPr>
          <w:rFonts w:ascii="Palatino Linotype" w:hAnsi="Palatino Linotype" w:cs="Calibri"/>
          <w:szCs w:val="24"/>
        </w:rPr>
        <w:t>[</w:t>
      </w:r>
      <w:r w:rsidRPr="00A94F93">
        <w:rPr>
          <w:rFonts w:ascii="Palatino Linotype" w:hAnsi="Palatino Linotype" w:cs="Calibri"/>
          <w:szCs w:val="24"/>
        </w:rPr>
        <w:t>background checks and training for guardians</w:t>
      </w:r>
      <w:bookmarkEnd w:id="37"/>
      <w:r w:rsidR="00E40727" w:rsidRPr="00A94F93">
        <w:rPr>
          <w:rFonts w:ascii="Palatino Linotype" w:hAnsi="Palatino Linotype" w:cs="Calibri"/>
          <w:szCs w:val="24"/>
        </w:rPr>
        <w:t>]</w:t>
      </w:r>
      <w:r w:rsidRPr="00A94F93">
        <w:rPr>
          <w:rFonts w:ascii="Palatino Linotype" w:hAnsi="Palatino Linotype" w:cs="Calibri"/>
          <w:szCs w:val="24"/>
        </w:rPr>
        <w:t>.</w:t>
      </w:r>
      <w:r w:rsidR="00E40727" w:rsidRPr="00A94F93">
        <w:rPr>
          <w:rFonts w:ascii="Palatino Linotype" w:hAnsi="Palatino Linotype" w:cs="Calibri"/>
          <w:szCs w:val="24"/>
        </w:rPr>
        <w:t>"</w:t>
      </w:r>
      <w:r w:rsidRPr="00A94F93">
        <w:rPr>
          <w:rStyle w:val="NoterefInText"/>
          <w:rFonts w:ascii="Palatino Linotype" w:hAnsi="Palatino Linotype"/>
        </w:rPr>
        <w:footnoteReference w:id="97"/>
      </w:r>
      <w:r w:rsidRPr="00A94F93">
        <w:rPr>
          <w:rFonts w:ascii="Palatino Linotype" w:hAnsi="Palatino Linotype" w:cs="Calibri"/>
          <w:szCs w:val="24"/>
        </w:rPr>
        <w:t xml:space="preserve"> Guardianships can violate fundamental human rights and should be used as a last resort, but they are often used as a go-to whenever someone has cognitive disabilities or serious mental health problems.</w:t>
      </w:r>
      <w:r w:rsidRPr="00A94F93">
        <w:rPr>
          <w:rStyle w:val="NoterefInText"/>
          <w:rFonts w:ascii="Palatino Linotype" w:hAnsi="Palatino Linotype"/>
        </w:rPr>
        <w:footnoteReference w:id="98"/>
      </w:r>
    </w:p>
    <w:p w14:paraId="621F5B6F" w14:textId="6DAE6653" w:rsidR="002038F5" w:rsidRPr="00A94F93" w:rsidRDefault="002038F5" w:rsidP="002038F5">
      <w:pPr>
        <w:pStyle w:val="Document"/>
        <w:rPr>
          <w:rFonts w:ascii="Palatino Linotype" w:hAnsi="Palatino Linotype"/>
        </w:rPr>
      </w:pPr>
      <w:bookmarkStart w:id="38" w:name="_Hlk113801850"/>
      <w:r w:rsidRPr="00A94F93">
        <w:rPr>
          <w:rFonts w:ascii="Palatino Linotype" w:hAnsi="Palatino Linotype" w:cs="Calibri"/>
          <w:szCs w:val="24"/>
        </w:rPr>
        <w:lastRenderedPageBreak/>
        <w:t>In most states, the bar for becoming a guardian is low, with many states requiring no</w:t>
      </w:r>
      <w:r w:rsidR="000F55E1" w:rsidRPr="00A94F93">
        <w:rPr>
          <w:rFonts w:ascii="Palatino Linotype" w:hAnsi="Palatino Linotype" w:cs="Calibri"/>
          <w:szCs w:val="24"/>
        </w:rPr>
        <w:t>thing</w:t>
      </w:r>
      <w:r w:rsidRPr="00A94F93">
        <w:rPr>
          <w:rFonts w:ascii="Palatino Linotype" w:hAnsi="Palatino Linotype" w:cs="Calibri"/>
          <w:szCs w:val="24"/>
        </w:rPr>
        <w:t xml:space="preserve"> other than the petition to the court.</w:t>
      </w:r>
      <w:bookmarkEnd w:id="38"/>
      <w:r w:rsidRPr="00A94F93">
        <w:rPr>
          <w:rStyle w:val="NoterefInText"/>
          <w:rFonts w:ascii="Palatino Linotype" w:hAnsi="Palatino Linotype"/>
        </w:rPr>
        <w:footnoteReference w:id="99"/>
      </w:r>
      <w:r w:rsidRPr="00A94F93">
        <w:rPr>
          <w:rFonts w:ascii="Palatino Linotype" w:hAnsi="Palatino Linotype" w:cs="Calibri"/>
          <w:szCs w:val="24"/>
        </w:rPr>
        <w:t xml:space="preserve"> </w:t>
      </w:r>
      <w:bookmarkStart w:id="39" w:name="_Hlk113801313"/>
      <w:r w:rsidR="00B10EE7" w:rsidRPr="00A94F93">
        <w:rPr>
          <w:rFonts w:ascii="Palatino Linotype" w:hAnsi="Palatino Linotype" w:cs="Calibri"/>
          <w:szCs w:val="24"/>
        </w:rPr>
        <w:t>One expert has said that in most states, “it is easier to qualify as a guardian than it is to become a hairdresser” and has pointed out that there are no sanctions on a guardian when they serve poorly.</w:t>
      </w:r>
      <w:r w:rsidR="00B10EE7" w:rsidRPr="00A94F93">
        <w:rPr>
          <w:rStyle w:val="NoterefInText"/>
          <w:rFonts w:ascii="Palatino Linotype" w:hAnsi="Palatino Linotype"/>
        </w:rPr>
        <w:footnoteReference w:id="100"/>
      </w:r>
      <w:r w:rsidR="00B10EE7" w:rsidRPr="00A94F93">
        <w:rPr>
          <w:rFonts w:ascii="Palatino Linotype" w:hAnsi="Palatino Linotype" w:cs="Calibri"/>
          <w:szCs w:val="24"/>
        </w:rPr>
        <w:t xml:space="preserve"> </w:t>
      </w:r>
      <w:r w:rsidRPr="00A94F93">
        <w:rPr>
          <w:rFonts w:ascii="Palatino Linotype" w:hAnsi="Palatino Linotype" w:cs="Calibri"/>
          <w:szCs w:val="24"/>
        </w:rPr>
        <w:t>In some states, such as Illinois and Nevada, no training requirements are necessary, and only a national exam must be passed, with no background check performed.</w:t>
      </w:r>
      <w:bookmarkEnd w:id="39"/>
      <w:r w:rsidRPr="00A94F93">
        <w:rPr>
          <w:rStyle w:val="NoterefInText"/>
          <w:rFonts w:ascii="Palatino Linotype" w:hAnsi="Palatino Linotype"/>
        </w:rPr>
        <w:footnoteReference w:id="101"/>
      </w:r>
      <w:r w:rsidRPr="00A94F93">
        <w:rPr>
          <w:rFonts w:ascii="Palatino Linotype" w:hAnsi="Palatino Linotype" w:cs="Calibri"/>
          <w:szCs w:val="24"/>
        </w:rPr>
        <w:t xml:space="preserve"> </w:t>
      </w:r>
      <w:bookmarkStart w:id="40" w:name="_Hlk113802145"/>
      <w:r w:rsidRPr="00A94F93">
        <w:rPr>
          <w:rFonts w:ascii="Palatino Linotype" w:hAnsi="Palatino Linotype" w:cs="Calibri"/>
          <w:szCs w:val="24"/>
        </w:rPr>
        <w:t>This national exam is a test of 100 multiple-choice questions, and a test-taker must get over 75% correct to pass the test.</w:t>
      </w:r>
      <w:bookmarkEnd w:id="40"/>
      <w:r w:rsidRPr="00A94F93">
        <w:rPr>
          <w:rStyle w:val="NoterefInText"/>
          <w:rFonts w:ascii="Palatino Linotype" w:hAnsi="Palatino Linotype"/>
        </w:rPr>
        <w:footnoteReference w:id="102"/>
      </w:r>
      <w:r w:rsidRPr="00A94F93">
        <w:rPr>
          <w:rFonts w:ascii="Palatino Linotype" w:hAnsi="Palatino Linotype" w:cs="Calibri"/>
          <w:szCs w:val="24"/>
        </w:rPr>
        <w:t xml:space="preserve"> </w:t>
      </w:r>
      <w:bookmarkStart w:id="41" w:name="_Hlk113802508"/>
      <w:r w:rsidRPr="00A94F93">
        <w:rPr>
          <w:rFonts w:ascii="Palatino Linotype" w:hAnsi="Palatino Linotype" w:cs="Calibri"/>
          <w:szCs w:val="24"/>
        </w:rPr>
        <w:t>California requires its own separate exam that is different from the national exam.</w:t>
      </w:r>
      <w:bookmarkEnd w:id="41"/>
      <w:r w:rsidRPr="00A94F93">
        <w:rPr>
          <w:rStyle w:val="NoterefInText"/>
          <w:rFonts w:ascii="Palatino Linotype" w:hAnsi="Palatino Linotype"/>
        </w:rPr>
        <w:footnoteReference w:id="103"/>
      </w:r>
      <w:r w:rsidRPr="00A94F93">
        <w:rPr>
          <w:rFonts w:ascii="Palatino Linotype" w:hAnsi="Palatino Linotype" w:cs="Calibri"/>
          <w:szCs w:val="24"/>
        </w:rPr>
        <w:t xml:space="preserve"> </w:t>
      </w:r>
      <w:bookmarkStart w:id="42" w:name="_Hlk113802690"/>
      <w:r w:rsidRPr="00A94F93">
        <w:rPr>
          <w:rFonts w:ascii="Palatino Linotype" w:hAnsi="Palatino Linotype" w:cs="Calibri"/>
          <w:szCs w:val="24"/>
        </w:rPr>
        <w:t>Some states, such as New York and Washington, have even fewer requirements than this, only requiring minimal training and approval of a petition to a court for guardianship</w:t>
      </w:r>
      <w:bookmarkEnd w:id="42"/>
      <w:r w:rsidRPr="00A94F93">
        <w:rPr>
          <w:rFonts w:ascii="Palatino Linotype" w:hAnsi="Palatino Linotype" w:cs="Calibri"/>
          <w:szCs w:val="24"/>
        </w:rPr>
        <w:t>.</w:t>
      </w:r>
      <w:r w:rsidRPr="00A94F93">
        <w:rPr>
          <w:rStyle w:val="NoterefInText"/>
          <w:rFonts w:ascii="Palatino Linotype" w:hAnsi="Palatino Linotype"/>
        </w:rPr>
        <w:footnoteReference w:id="104"/>
      </w:r>
      <w:r w:rsidRPr="00A94F93">
        <w:rPr>
          <w:rFonts w:ascii="Palatino Linotype" w:hAnsi="Palatino Linotype" w:cs="Calibri"/>
          <w:szCs w:val="24"/>
        </w:rPr>
        <w:t xml:space="preserve"> </w:t>
      </w:r>
      <w:bookmarkStart w:id="43" w:name="_Hlk113804581"/>
      <w:r w:rsidRPr="00A94F93">
        <w:rPr>
          <w:rFonts w:ascii="Palatino Linotype" w:hAnsi="Palatino Linotype" w:cs="Calibri"/>
          <w:szCs w:val="24"/>
        </w:rPr>
        <w:t>In New York, an aspiring guardian only needs to complete a one-day six hour training course</w:t>
      </w:r>
      <w:bookmarkEnd w:id="43"/>
      <w:r w:rsidRPr="00A94F93">
        <w:rPr>
          <w:rFonts w:ascii="Palatino Linotype" w:hAnsi="Palatino Linotype" w:cs="Calibri"/>
          <w:szCs w:val="24"/>
        </w:rPr>
        <w:t>.</w:t>
      </w:r>
      <w:r w:rsidRPr="00A94F93">
        <w:rPr>
          <w:rStyle w:val="NoterefInText"/>
          <w:rFonts w:ascii="Palatino Linotype" w:hAnsi="Palatino Linotype"/>
        </w:rPr>
        <w:footnoteReference w:id="105"/>
      </w:r>
      <w:r w:rsidRPr="00A94F93">
        <w:rPr>
          <w:rFonts w:ascii="Palatino Linotype" w:hAnsi="Palatino Linotype" w:cs="Calibri"/>
          <w:szCs w:val="24"/>
        </w:rPr>
        <w:t xml:space="preserve"> </w:t>
      </w:r>
      <w:bookmarkStart w:id="44" w:name="_Hlk113804605"/>
      <w:r w:rsidRPr="00A94F93">
        <w:rPr>
          <w:rFonts w:ascii="Palatino Linotype" w:hAnsi="Palatino Linotype" w:cs="Calibri"/>
          <w:szCs w:val="24"/>
        </w:rPr>
        <w:t>Florida is the best example of a state requiring very stringent requirements to become a guardian</w:t>
      </w:r>
      <w:bookmarkEnd w:id="44"/>
      <w:r w:rsidRPr="00A94F93">
        <w:rPr>
          <w:rFonts w:ascii="Palatino Linotype" w:hAnsi="Palatino Linotype" w:cs="Calibri"/>
          <w:szCs w:val="24"/>
        </w:rPr>
        <w:t>.</w:t>
      </w:r>
      <w:r w:rsidRPr="00A94F93">
        <w:rPr>
          <w:rStyle w:val="NoterefInText"/>
          <w:rFonts w:ascii="Palatino Linotype" w:hAnsi="Palatino Linotype"/>
        </w:rPr>
        <w:footnoteReference w:id="106"/>
      </w:r>
      <w:r w:rsidRPr="00A94F93">
        <w:rPr>
          <w:rFonts w:ascii="Palatino Linotype" w:hAnsi="Palatino Linotype" w:cs="Calibri"/>
          <w:szCs w:val="24"/>
        </w:rPr>
        <w:t xml:space="preserve"> </w:t>
      </w:r>
      <w:bookmarkStart w:id="45" w:name="_Hlk113804829"/>
      <w:r w:rsidRPr="00A94F93">
        <w:rPr>
          <w:rFonts w:ascii="Palatino Linotype" w:hAnsi="Palatino Linotype" w:cs="Calibri"/>
          <w:szCs w:val="24"/>
        </w:rPr>
        <w:t xml:space="preserve">In Florida, one must be subject to a background check, take a state exam, and obtain </w:t>
      </w:r>
      <w:r w:rsidR="002F01D0" w:rsidRPr="00A94F93">
        <w:rPr>
          <w:rFonts w:ascii="Palatino Linotype" w:hAnsi="Palatino Linotype" w:cs="Calibri"/>
          <w:szCs w:val="24"/>
        </w:rPr>
        <w:t>forty</w:t>
      </w:r>
      <w:r w:rsidRPr="00A94F93">
        <w:rPr>
          <w:rFonts w:ascii="Palatino Linotype" w:hAnsi="Palatino Linotype" w:cs="Calibri"/>
          <w:szCs w:val="24"/>
        </w:rPr>
        <w:t xml:space="preserve"> hours of instruction and training within one year of appointment</w:t>
      </w:r>
      <w:bookmarkEnd w:id="45"/>
      <w:r w:rsidRPr="00A94F93">
        <w:rPr>
          <w:rFonts w:ascii="Palatino Linotype" w:hAnsi="Palatino Linotype" w:cs="Calibri"/>
          <w:szCs w:val="24"/>
        </w:rPr>
        <w:t>.</w:t>
      </w:r>
      <w:r w:rsidRPr="00A94F93">
        <w:rPr>
          <w:rStyle w:val="NoterefInText"/>
          <w:rFonts w:ascii="Palatino Linotype" w:hAnsi="Palatino Linotype"/>
        </w:rPr>
        <w:footnoteReference w:id="107"/>
      </w:r>
      <w:r w:rsidRPr="00A94F93">
        <w:rPr>
          <w:rFonts w:ascii="Palatino Linotype" w:hAnsi="Palatino Linotype" w:cs="Calibri"/>
          <w:szCs w:val="24"/>
        </w:rPr>
        <w:t xml:space="preserve"> </w:t>
      </w:r>
      <w:bookmarkStart w:id="46" w:name="_Hlk113804898"/>
      <w:r w:rsidRPr="00A94F93">
        <w:rPr>
          <w:rFonts w:ascii="Palatino Linotype" w:hAnsi="Palatino Linotype" w:cs="Calibri"/>
          <w:szCs w:val="24"/>
        </w:rPr>
        <w:t>The training in Florida is conducted in-person at specific times and places throughout the year and completion of the training is pass/fail</w:t>
      </w:r>
      <w:bookmarkEnd w:id="46"/>
      <w:r w:rsidRPr="00A94F93">
        <w:rPr>
          <w:rFonts w:ascii="Palatino Linotype" w:hAnsi="Palatino Linotype" w:cs="Calibri"/>
          <w:szCs w:val="24"/>
        </w:rPr>
        <w:t>.</w:t>
      </w:r>
      <w:r w:rsidRPr="00A94F93">
        <w:rPr>
          <w:rStyle w:val="NoterefInText"/>
          <w:rFonts w:ascii="Palatino Linotype" w:hAnsi="Palatino Linotype"/>
        </w:rPr>
        <w:footnoteReference w:id="108"/>
      </w:r>
    </w:p>
    <w:p w14:paraId="68039B58" w14:textId="467686C0" w:rsidR="002038F5" w:rsidRPr="00A94F93" w:rsidRDefault="002038F5" w:rsidP="002038F5">
      <w:pPr>
        <w:pStyle w:val="Document"/>
        <w:rPr>
          <w:rFonts w:ascii="Palatino Linotype" w:hAnsi="Palatino Linotype"/>
        </w:rPr>
      </w:pPr>
      <w:r w:rsidRPr="00A94F93">
        <w:rPr>
          <w:rFonts w:ascii="Palatino Linotype" w:hAnsi="Palatino Linotype" w:cs="Calibri"/>
          <w:szCs w:val="24"/>
        </w:rPr>
        <w:t>Laws should ensure that there is a high standard for individuals to meet to become guardians.</w:t>
      </w:r>
      <w:bookmarkStart w:id="47" w:name="_Hlk113805619"/>
      <w:r w:rsidRPr="00A94F93">
        <w:rPr>
          <w:rFonts w:ascii="Palatino Linotype" w:hAnsi="Palatino Linotype" w:cs="Calibri"/>
          <w:szCs w:val="24"/>
        </w:rPr>
        <w:t xml:space="preserve"> </w:t>
      </w:r>
      <w:bookmarkStart w:id="48" w:name="_Hlk113805690"/>
      <w:bookmarkEnd w:id="47"/>
      <w:r w:rsidRPr="00A94F93">
        <w:rPr>
          <w:rFonts w:ascii="Palatino Linotype" w:hAnsi="Palatino Linotype" w:cs="Calibri"/>
          <w:szCs w:val="24"/>
        </w:rPr>
        <w:t>In Texas</w:t>
      </w:r>
      <w:r w:rsidR="002F01D0" w:rsidRPr="00A94F93">
        <w:rPr>
          <w:rFonts w:ascii="Palatino Linotype" w:hAnsi="Palatino Linotype" w:cs="Calibri"/>
          <w:szCs w:val="24"/>
        </w:rPr>
        <w:t>,</w:t>
      </w:r>
      <w:r w:rsidRPr="00A94F93">
        <w:rPr>
          <w:rFonts w:ascii="Palatino Linotype" w:hAnsi="Palatino Linotype" w:cs="Calibri"/>
          <w:szCs w:val="24"/>
        </w:rPr>
        <w:t xml:space="preserve"> the requirement to become a guardian is to complete a training course </w:t>
      </w:r>
      <w:r w:rsidR="002B5BA3" w:rsidRPr="00A94F93">
        <w:rPr>
          <w:rFonts w:ascii="Palatino Linotype" w:hAnsi="Palatino Linotype" w:cs="Calibri"/>
          <w:szCs w:val="24"/>
        </w:rPr>
        <w:t>"</w:t>
      </w:r>
      <w:r w:rsidRPr="00A94F93">
        <w:rPr>
          <w:rFonts w:ascii="Palatino Linotype" w:hAnsi="Palatino Linotype" w:cs="Calibri"/>
          <w:szCs w:val="24"/>
        </w:rPr>
        <w:t xml:space="preserve">designed to educate guardians about their responsibilities, alternatives to guardianships, supports and services available to the ward, and </w:t>
      </w:r>
      <w:r w:rsidR="00453D8E" w:rsidRPr="00A94F93">
        <w:rPr>
          <w:rFonts w:ascii="Palatino Linotype" w:hAnsi="Palatino Linotype" w:cs="Calibri"/>
          <w:szCs w:val="24"/>
        </w:rPr>
        <w:t xml:space="preserve">a </w:t>
      </w:r>
      <w:r w:rsidRPr="00A94F93">
        <w:rPr>
          <w:rFonts w:ascii="Palatino Linotype" w:hAnsi="Palatino Linotype" w:cs="Calibri"/>
          <w:szCs w:val="24"/>
        </w:rPr>
        <w:t>ward’s bill of rights.</w:t>
      </w:r>
      <w:bookmarkEnd w:id="48"/>
      <w:r w:rsidR="002B5BA3" w:rsidRPr="00A94F93">
        <w:rPr>
          <w:rFonts w:ascii="Palatino Linotype" w:hAnsi="Palatino Linotype" w:cs="Calibri"/>
          <w:szCs w:val="24"/>
        </w:rPr>
        <w:t>"</w:t>
      </w:r>
      <w:r w:rsidRPr="00A94F93">
        <w:rPr>
          <w:rStyle w:val="NoterefInText"/>
          <w:rFonts w:ascii="Palatino Linotype" w:hAnsi="Palatino Linotype"/>
        </w:rPr>
        <w:footnoteReference w:id="109"/>
      </w:r>
      <w:bookmarkStart w:id="49" w:name="_Hlk113806018"/>
      <w:r w:rsidRPr="00A94F93">
        <w:rPr>
          <w:rFonts w:ascii="Palatino Linotype" w:hAnsi="Palatino Linotype" w:cs="Calibri"/>
          <w:szCs w:val="24"/>
        </w:rPr>
        <w:t xml:space="preserve"> Texas </w:t>
      </w:r>
      <w:r w:rsidR="006D3F8F" w:rsidRPr="00A94F93">
        <w:rPr>
          <w:rFonts w:ascii="Palatino Linotype" w:hAnsi="Palatino Linotype" w:cs="Calibri"/>
          <w:szCs w:val="24"/>
        </w:rPr>
        <w:t xml:space="preserve">law </w:t>
      </w:r>
      <w:r w:rsidRPr="00A94F93">
        <w:rPr>
          <w:rFonts w:ascii="Palatino Linotype" w:hAnsi="Palatino Linotype" w:cs="Calibri"/>
          <w:szCs w:val="24"/>
        </w:rPr>
        <w:t xml:space="preserve">also provides </w:t>
      </w:r>
      <w:r w:rsidR="0005527A" w:rsidRPr="00A94F93">
        <w:rPr>
          <w:rFonts w:ascii="Palatino Linotype" w:hAnsi="Palatino Linotype" w:cs="Calibri"/>
          <w:szCs w:val="24"/>
        </w:rPr>
        <w:t>the courts</w:t>
      </w:r>
      <w:r w:rsidRPr="00A94F93">
        <w:rPr>
          <w:rFonts w:ascii="Palatino Linotype" w:hAnsi="Palatino Linotype" w:cs="Calibri"/>
          <w:szCs w:val="24"/>
        </w:rPr>
        <w:t xml:space="preserve"> with </w:t>
      </w:r>
      <w:r w:rsidR="0005527A" w:rsidRPr="00A94F93">
        <w:rPr>
          <w:rFonts w:ascii="Palatino Linotype" w:hAnsi="Palatino Linotype" w:cs="Calibri"/>
          <w:szCs w:val="24"/>
        </w:rPr>
        <w:t>the</w:t>
      </w:r>
      <w:r w:rsidRPr="00A94F93">
        <w:rPr>
          <w:rFonts w:ascii="Palatino Linotype" w:hAnsi="Palatino Linotype" w:cs="Calibri"/>
          <w:szCs w:val="24"/>
        </w:rPr>
        <w:t xml:space="preserve"> circumstances in which it may </w:t>
      </w:r>
      <w:r w:rsidRPr="00A94F93">
        <w:rPr>
          <w:rFonts w:ascii="Palatino Linotype" w:hAnsi="Palatino Linotype" w:cs="Calibri"/>
          <w:szCs w:val="24"/>
        </w:rPr>
        <w:lastRenderedPageBreak/>
        <w:t>waive the requirement of taking the training course</w:t>
      </w:r>
      <w:bookmarkEnd w:id="49"/>
      <w:r w:rsidRPr="00A94F93">
        <w:rPr>
          <w:rFonts w:ascii="Palatino Linotype" w:hAnsi="Palatino Linotype" w:cs="Calibri"/>
          <w:szCs w:val="24"/>
        </w:rPr>
        <w:t>.</w:t>
      </w:r>
      <w:r w:rsidRPr="00A94F93">
        <w:rPr>
          <w:rStyle w:val="NoterefInText"/>
          <w:rFonts w:ascii="Palatino Linotype" w:hAnsi="Palatino Linotype"/>
        </w:rPr>
        <w:footnoteReference w:id="110"/>
      </w:r>
      <w:r w:rsidRPr="00A94F93">
        <w:rPr>
          <w:rFonts w:ascii="Palatino Linotype" w:hAnsi="Palatino Linotype" w:cs="Calibri"/>
          <w:szCs w:val="24"/>
        </w:rPr>
        <w:t xml:space="preserve"> </w:t>
      </w:r>
      <w:bookmarkStart w:id="50" w:name="_Hlk113807460"/>
      <w:r w:rsidRPr="00A94F93">
        <w:rPr>
          <w:rFonts w:ascii="Palatino Linotype" w:hAnsi="Palatino Linotype" w:cs="Calibri"/>
          <w:szCs w:val="24"/>
        </w:rPr>
        <w:t>It is risky for states to have no requirements like this, and it can result in guardians being uninformed about their duties and how they must take care of their ward so that their best interests can be served</w:t>
      </w:r>
      <w:bookmarkEnd w:id="50"/>
      <w:r w:rsidRPr="00A94F93">
        <w:rPr>
          <w:rFonts w:ascii="Palatino Linotype" w:hAnsi="Palatino Linotype" w:cs="Calibri"/>
          <w:szCs w:val="24"/>
        </w:rPr>
        <w:t>.</w:t>
      </w:r>
      <w:r w:rsidR="002F01D0" w:rsidRPr="00A94F93">
        <w:rPr>
          <w:rStyle w:val="FootnoteReference"/>
          <w:rFonts w:ascii="Palatino Linotype" w:hAnsi="Palatino Linotype" w:cs="Calibri"/>
          <w:szCs w:val="24"/>
        </w:rPr>
        <w:footnoteReference w:id="111"/>
      </w:r>
    </w:p>
    <w:p w14:paraId="6D6B7FFE" w14:textId="008AF12B" w:rsidR="002038F5" w:rsidRPr="00A94F93" w:rsidRDefault="002038F5" w:rsidP="002038F5">
      <w:pPr>
        <w:pStyle w:val="Document"/>
        <w:rPr>
          <w:rFonts w:ascii="Palatino Linotype" w:hAnsi="Palatino Linotype"/>
        </w:rPr>
      </w:pPr>
      <w:bookmarkStart w:id="51" w:name="_Hlk113806363"/>
      <w:r w:rsidRPr="00A94F93">
        <w:rPr>
          <w:rFonts w:ascii="Palatino Linotype" w:hAnsi="Palatino Linotype" w:cs="Calibri"/>
          <w:szCs w:val="24"/>
        </w:rPr>
        <w:t>Another problem with guardianships</w:t>
      </w:r>
      <w:r w:rsidR="00327629" w:rsidRPr="00A94F93">
        <w:rPr>
          <w:rFonts w:ascii="Palatino Linotype" w:hAnsi="Palatino Linotype" w:cs="Calibri"/>
          <w:szCs w:val="24"/>
        </w:rPr>
        <w:t>,</w:t>
      </w:r>
      <w:r w:rsidRPr="00A94F93">
        <w:rPr>
          <w:rFonts w:ascii="Palatino Linotype" w:hAnsi="Palatino Linotype" w:cs="Calibri"/>
          <w:szCs w:val="24"/>
        </w:rPr>
        <w:t xml:space="preserve"> </w:t>
      </w:r>
      <w:r w:rsidR="0005527A" w:rsidRPr="00A94F93">
        <w:rPr>
          <w:rFonts w:ascii="Palatino Linotype" w:hAnsi="Palatino Linotype" w:cs="Calibri"/>
          <w:szCs w:val="24"/>
        </w:rPr>
        <w:t>consistent</w:t>
      </w:r>
      <w:r w:rsidRPr="00A94F93">
        <w:rPr>
          <w:rFonts w:ascii="Palatino Linotype" w:hAnsi="Palatino Linotype" w:cs="Calibri"/>
          <w:szCs w:val="24"/>
        </w:rPr>
        <w:t xml:space="preserve"> with the lack of screening</w:t>
      </w:r>
      <w:r w:rsidR="00327629" w:rsidRPr="00A94F93">
        <w:rPr>
          <w:rFonts w:ascii="Palatino Linotype" w:hAnsi="Palatino Linotype" w:cs="Calibri"/>
          <w:szCs w:val="24"/>
        </w:rPr>
        <w:t>,</w:t>
      </w:r>
      <w:r w:rsidRPr="00A94F93">
        <w:rPr>
          <w:rFonts w:ascii="Palatino Linotype" w:hAnsi="Palatino Linotype" w:cs="Calibri"/>
          <w:szCs w:val="24"/>
        </w:rPr>
        <w:t xml:space="preserve"> is the high ratio of protected persons to guardians.</w:t>
      </w:r>
      <w:bookmarkEnd w:id="51"/>
      <w:r w:rsidRPr="00A94F93">
        <w:rPr>
          <w:rStyle w:val="NoterefInText"/>
          <w:rFonts w:ascii="Palatino Linotype" w:hAnsi="Palatino Linotype"/>
        </w:rPr>
        <w:footnoteReference w:id="112"/>
      </w:r>
      <w:r w:rsidRPr="00A94F93">
        <w:rPr>
          <w:rFonts w:ascii="Palatino Linotype" w:hAnsi="Palatino Linotype" w:cs="Calibri"/>
          <w:szCs w:val="24"/>
        </w:rPr>
        <w:t xml:space="preserve"> </w:t>
      </w:r>
      <w:bookmarkStart w:id="52" w:name="_Hlk113806434"/>
      <w:r w:rsidRPr="00A94F93">
        <w:rPr>
          <w:rFonts w:ascii="Palatino Linotype" w:hAnsi="Palatino Linotype" w:cs="Calibri"/>
          <w:szCs w:val="24"/>
        </w:rPr>
        <w:t>Illinois has one of the highest ratios in the country with an average of one guardian for every 132 wards.</w:t>
      </w:r>
      <w:bookmarkEnd w:id="52"/>
      <w:r w:rsidRPr="00A94F93">
        <w:rPr>
          <w:rStyle w:val="NoterefInText"/>
          <w:rFonts w:ascii="Palatino Linotype" w:hAnsi="Palatino Linotype"/>
        </w:rPr>
        <w:footnoteReference w:id="113"/>
      </w:r>
      <w:r w:rsidRPr="00A94F93">
        <w:rPr>
          <w:rFonts w:ascii="Palatino Linotype" w:hAnsi="Palatino Linotype" w:cs="Calibri"/>
          <w:szCs w:val="24"/>
        </w:rPr>
        <w:t xml:space="preserve"> </w:t>
      </w:r>
      <w:r w:rsidR="006D3F8F" w:rsidRPr="00A94F93">
        <w:rPr>
          <w:rFonts w:ascii="Palatino Linotype" w:hAnsi="Palatino Linotype" w:cs="Calibri"/>
          <w:szCs w:val="24"/>
        </w:rPr>
        <w:t>Kentucky is a</w:t>
      </w:r>
      <w:r w:rsidRPr="00A94F93">
        <w:rPr>
          <w:rFonts w:ascii="Palatino Linotype" w:hAnsi="Palatino Linotype" w:cs="Calibri"/>
          <w:szCs w:val="24"/>
        </w:rPr>
        <w:t xml:space="preserve">nother state with a high ratio, with approximately one guardian for every </w:t>
      </w:r>
      <w:r w:rsidR="002F01D0" w:rsidRPr="00A94F93">
        <w:rPr>
          <w:rFonts w:ascii="Palatino Linotype" w:hAnsi="Palatino Linotype" w:cs="Calibri"/>
          <w:szCs w:val="24"/>
        </w:rPr>
        <w:t>eighty</w:t>
      </w:r>
      <w:r w:rsidRPr="00A94F93">
        <w:rPr>
          <w:rFonts w:ascii="Palatino Linotype" w:hAnsi="Palatino Linotype" w:cs="Calibri"/>
          <w:szCs w:val="24"/>
        </w:rPr>
        <w:t xml:space="preserve"> wards.</w:t>
      </w:r>
      <w:r w:rsidRPr="00A94F93">
        <w:rPr>
          <w:rStyle w:val="NoterefInText"/>
          <w:rFonts w:ascii="Palatino Linotype" w:hAnsi="Palatino Linotype"/>
        </w:rPr>
        <w:footnoteReference w:id="114"/>
      </w:r>
      <w:r w:rsidRPr="00A94F93">
        <w:rPr>
          <w:rFonts w:ascii="Palatino Linotype" w:hAnsi="Palatino Linotype" w:cs="Calibri"/>
          <w:szCs w:val="24"/>
        </w:rPr>
        <w:t xml:space="preserve"> Because the high ratios</w:t>
      </w:r>
      <w:r w:rsidR="006D3F8F" w:rsidRPr="00A94F93">
        <w:rPr>
          <w:rFonts w:ascii="Palatino Linotype" w:hAnsi="Palatino Linotype" w:cs="Calibri"/>
          <w:szCs w:val="24"/>
        </w:rPr>
        <w:t xml:space="preserve"> in these states</w:t>
      </w:r>
      <w:r w:rsidRPr="00A94F93">
        <w:rPr>
          <w:rFonts w:ascii="Palatino Linotype" w:hAnsi="Palatino Linotype" w:cs="Calibri"/>
          <w:szCs w:val="24"/>
        </w:rPr>
        <w:t>, there can be a problem of guardians not devoting enough time to each of their wards. Another issue is that some guardians attempt to maximize the number of wards so that they can increase their earnings. Currently, Florida is the only state to have a required staff-to-ward ratio</w:t>
      </w:r>
      <w:r w:rsidR="002F01D0" w:rsidRPr="00A94F93">
        <w:rPr>
          <w:rFonts w:ascii="Palatino Linotype" w:hAnsi="Palatino Linotype" w:cs="Calibri"/>
          <w:szCs w:val="24"/>
        </w:rPr>
        <w:t>,</w:t>
      </w:r>
      <w:r w:rsidRPr="00A94F93">
        <w:rPr>
          <w:rFonts w:ascii="Palatino Linotype" w:hAnsi="Palatino Linotype" w:cs="Calibri"/>
          <w:szCs w:val="24"/>
        </w:rPr>
        <w:t xml:space="preserve"> </w:t>
      </w:r>
      <w:r w:rsidR="006D3F8F" w:rsidRPr="00A94F93">
        <w:rPr>
          <w:rFonts w:ascii="Palatino Linotype" w:hAnsi="Palatino Linotype" w:cs="Calibri"/>
          <w:szCs w:val="24"/>
        </w:rPr>
        <w:t>which</w:t>
      </w:r>
      <w:r w:rsidRPr="00A94F93">
        <w:rPr>
          <w:rFonts w:ascii="Palatino Linotype" w:hAnsi="Palatino Linotype" w:cs="Calibri"/>
          <w:szCs w:val="24"/>
        </w:rPr>
        <w:t xml:space="preserve"> prevent</w:t>
      </w:r>
      <w:r w:rsidR="006D3F8F" w:rsidRPr="00A94F93">
        <w:rPr>
          <w:rFonts w:ascii="Palatino Linotype" w:hAnsi="Palatino Linotype" w:cs="Calibri"/>
          <w:szCs w:val="24"/>
        </w:rPr>
        <w:t>s</w:t>
      </w:r>
      <w:r w:rsidRPr="00A94F93">
        <w:rPr>
          <w:rFonts w:ascii="Palatino Linotype" w:hAnsi="Palatino Linotype" w:cs="Calibri"/>
          <w:szCs w:val="24"/>
        </w:rPr>
        <w:t xml:space="preserve"> problems of too many wards assigned to one guardian.</w:t>
      </w:r>
      <w:r w:rsidRPr="00A94F93">
        <w:rPr>
          <w:rStyle w:val="NoterefInText"/>
          <w:rFonts w:ascii="Palatino Linotype" w:hAnsi="Palatino Linotype"/>
        </w:rPr>
        <w:footnoteReference w:id="115"/>
      </w:r>
      <w:r w:rsidRPr="00A94F93">
        <w:rPr>
          <w:rFonts w:ascii="Palatino Linotype" w:hAnsi="Palatino Linotype" w:cs="Calibri"/>
          <w:szCs w:val="24"/>
        </w:rPr>
        <w:t xml:space="preserve"> Florida’s cap is set at one-to-forty.</w:t>
      </w:r>
      <w:r w:rsidRPr="00A94F93">
        <w:rPr>
          <w:rStyle w:val="NoterefInText"/>
          <w:rFonts w:ascii="Palatino Linotype" w:hAnsi="Palatino Linotype"/>
        </w:rPr>
        <w:footnoteReference w:id="116"/>
      </w:r>
      <w:r w:rsidRPr="00A94F93">
        <w:rPr>
          <w:rFonts w:ascii="Palatino Linotype" w:hAnsi="Palatino Linotype" w:cs="Calibri"/>
          <w:szCs w:val="24"/>
        </w:rPr>
        <w:t xml:space="preserve"> Other state statutes provide that the agencies responsible for public guardianship determine the appropriate guardian-to-ward ratio.</w:t>
      </w:r>
      <w:r w:rsidRPr="00A94F93">
        <w:rPr>
          <w:rStyle w:val="NoterefInText"/>
          <w:rFonts w:ascii="Palatino Linotype" w:hAnsi="Palatino Linotype"/>
        </w:rPr>
        <w:footnoteReference w:id="117"/>
      </w:r>
      <w:r w:rsidRPr="00A94F93">
        <w:rPr>
          <w:rFonts w:ascii="Palatino Linotype" w:hAnsi="Palatino Linotype" w:cs="Calibri"/>
          <w:szCs w:val="24"/>
        </w:rPr>
        <w:t xml:space="preserve"> It is possible that implementing caps for guardian-to-ward ratios might result in </w:t>
      </w:r>
      <w:r w:rsidR="0072126B" w:rsidRPr="00A94F93">
        <w:rPr>
          <w:rFonts w:ascii="Palatino Linotype" w:hAnsi="Palatino Linotype" w:cs="Calibri"/>
          <w:szCs w:val="24"/>
        </w:rPr>
        <w:t>elderly people needing a guardian but not having one.</w:t>
      </w:r>
      <w:r w:rsidRPr="00A94F93">
        <w:rPr>
          <w:rFonts w:ascii="Palatino Linotype" w:hAnsi="Palatino Linotype" w:cs="Calibri"/>
          <w:szCs w:val="24"/>
        </w:rPr>
        <w:t xml:space="preserve"> This could be solved by allow</w:t>
      </w:r>
      <w:r w:rsidR="002F01D0" w:rsidRPr="00A94F93">
        <w:rPr>
          <w:rFonts w:ascii="Palatino Linotype" w:hAnsi="Palatino Linotype" w:cs="Calibri"/>
          <w:szCs w:val="24"/>
        </w:rPr>
        <w:t>ing</w:t>
      </w:r>
      <w:r w:rsidRPr="00A94F93">
        <w:rPr>
          <w:rFonts w:ascii="Palatino Linotype" w:hAnsi="Palatino Linotype" w:cs="Calibri"/>
          <w:szCs w:val="24"/>
        </w:rPr>
        <w:t xml:space="preserve"> courts flexibility to assign more wards to certain guardians in special circumstances. The main goal of having ratio limits is to prevent some guardians from collecting wards they can exploit.</w:t>
      </w:r>
      <w:r w:rsidR="002F01D0" w:rsidRPr="00A94F93">
        <w:rPr>
          <w:rStyle w:val="FootnoteReference"/>
          <w:rFonts w:ascii="Palatino Linotype" w:hAnsi="Palatino Linotype" w:cs="Calibri"/>
          <w:szCs w:val="24"/>
        </w:rPr>
        <w:footnoteReference w:id="118"/>
      </w:r>
    </w:p>
    <w:p w14:paraId="501A2B3C" w14:textId="4E9D5DDB" w:rsidR="002038F5" w:rsidRPr="00A94F93" w:rsidRDefault="002038F5" w:rsidP="002038F5">
      <w:pPr>
        <w:pStyle w:val="Document"/>
        <w:rPr>
          <w:rFonts w:ascii="Palatino Linotype" w:hAnsi="Palatino Linotype"/>
        </w:rPr>
      </w:pPr>
      <w:r w:rsidRPr="00A94F93">
        <w:rPr>
          <w:rFonts w:ascii="Palatino Linotype" w:hAnsi="Palatino Linotype" w:cs="Calibri"/>
          <w:szCs w:val="24"/>
        </w:rPr>
        <w:t>Some states, such as Illinois, have several different types of guardianships for adults.</w:t>
      </w:r>
      <w:r w:rsidRPr="00A94F93">
        <w:rPr>
          <w:rStyle w:val="NoterefInText"/>
          <w:rFonts w:ascii="Palatino Linotype" w:hAnsi="Palatino Linotype"/>
        </w:rPr>
        <w:footnoteReference w:id="119"/>
      </w:r>
      <w:r w:rsidRPr="00A94F93">
        <w:rPr>
          <w:rFonts w:ascii="Palatino Linotype" w:hAnsi="Palatino Linotype" w:cs="Calibri"/>
          <w:szCs w:val="24"/>
        </w:rPr>
        <w:t xml:space="preserve"> In Illinois, there are four types of</w:t>
      </w:r>
      <w:r w:rsidR="00C92819" w:rsidRPr="00A94F93">
        <w:rPr>
          <w:rFonts w:ascii="Palatino Linotype" w:hAnsi="Palatino Linotype" w:cs="Calibri"/>
          <w:szCs w:val="24"/>
        </w:rPr>
        <w:t xml:space="preserve"> adult</w:t>
      </w:r>
      <w:r w:rsidRPr="00A94F93">
        <w:rPr>
          <w:rFonts w:ascii="Palatino Linotype" w:hAnsi="Palatino Linotype" w:cs="Calibri"/>
          <w:szCs w:val="24"/>
        </w:rPr>
        <w:t xml:space="preserve"> guardianships: limited guardianship, plenary guardianship, temporary </w:t>
      </w:r>
      <w:r w:rsidRPr="00A94F93">
        <w:rPr>
          <w:rFonts w:ascii="Palatino Linotype" w:hAnsi="Palatino Linotype" w:cs="Calibri"/>
          <w:szCs w:val="24"/>
        </w:rPr>
        <w:lastRenderedPageBreak/>
        <w:t>guardianship, and successor guardianship.</w:t>
      </w:r>
      <w:r w:rsidRPr="00A94F93">
        <w:rPr>
          <w:rStyle w:val="NoterefInText"/>
          <w:rFonts w:ascii="Palatino Linotype" w:hAnsi="Palatino Linotype"/>
        </w:rPr>
        <w:footnoteReference w:id="120"/>
      </w:r>
      <w:r w:rsidRPr="00A94F93">
        <w:rPr>
          <w:rFonts w:ascii="Palatino Linotype" w:hAnsi="Palatino Linotype" w:cs="Calibri"/>
          <w:szCs w:val="24"/>
        </w:rPr>
        <w:t xml:space="preserve"> Each of these types of guardianships is appropriate for a different type of situation</w:t>
      </w:r>
      <w:r w:rsidR="00967DDD" w:rsidRPr="00A94F93">
        <w:rPr>
          <w:rFonts w:ascii="Palatino Linotype" w:hAnsi="Palatino Linotype" w:cs="Calibri"/>
          <w:szCs w:val="24"/>
        </w:rPr>
        <w:t xml:space="preserve">: </w:t>
      </w:r>
      <w:r w:rsidR="00C92819" w:rsidRPr="00A94F93">
        <w:rPr>
          <w:rFonts w:ascii="Palatino Linotype" w:hAnsi="Palatino Linotype" w:cs="Calibri"/>
          <w:szCs w:val="24"/>
        </w:rPr>
        <w:t>a limited guardianship is used when a guardian is needed to make some, but not all, decisions for the ward</w:t>
      </w:r>
      <w:r w:rsidR="00327629" w:rsidRPr="00A94F93">
        <w:rPr>
          <w:rFonts w:ascii="Palatino Linotype" w:hAnsi="Palatino Linotype" w:cs="Calibri"/>
          <w:szCs w:val="24"/>
        </w:rPr>
        <w:t>;</w:t>
      </w:r>
      <w:r w:rsidR="00C92819" w:rsidRPr="00A94F93">
        <w:rPr>
          <w:rFonts w:ascii="Palatino Linotype" w:hAnsi="Palatino Linotype" w:cs="Calibri"/>
          <w:szCs w:val="24"/>
        </w:rPr>
        <w:t xml:space="preserve"> a plenary guardianship is used when a ward needs a guardian to make all financial and personal care decisions for him/her</w:t>
      </w:r>
      <w:r w:rsidR="00327629" w:rsidRPr="00A94F93">
        <w:rPr>
          <w:rFonts w:ascii="Palatino Linotype" w:hAnsi="Palatino Linotype" w:cs="Calibri"/>
          <w:szCs w:val="24"/>
        </w:rPr>
        <w:t>;</w:t>
      </w:r>
      <w:r w:rsidR="00C92819" w:rsidRPr="00A94F93">
        <w:rPr>
          <w:rFonts w:ascii="Palatino Linotype" w:hAnsi="Palatino Linotype" w:cs="Calibri"/>
          <w:szCs w:val="24"/>
        </w:rPr>
        <w:t xml:space="preserve"> a temporary guardianship is used </w:t>
      </w:r>
      <w:r w:rsidR="00BD6CD1" w:rsidRPr="00A94F93">
        <w:rPr>
          <w:rFonts w:ascii="Palatino Linotype" w:hAnsi="Palatino Linotype" w:cs="Calibri"/>
          <w:szCs w:val="24"/>
        </w:rPr>
        <w:t xml:space="preserve">when an emergency requires a guardian for less than </w:t>
      </w:r>
      <w:r w:rsidR="00327629" w:rsidRPr="00A94F93">
        <w:rPr>
          <w:rFonts w:ascii="Palatino Linotype" w:hAnsi="Palatino Linotype" w:cs="Calibri"/>
          <w:szCs w:val="24"/>
        </w:rPr>
        <w:t>sixty</w:t>
      </w:r>
      <w:r w:rsidR="00BD6CD1" w:rsidRPr="00A94F93">
        <w:rPr>
          <w:rFonts w:ascii="Palatino Linotype" w:hAnsi="Palatino Linotype" w:cs="Calibri"/>
          <w:szCs w:val="24"/>
        </w:rPr>
        <w:t xml:space="preserve"> days to protect the ward's interests</w:t>
      </w:r>
      <w:r w:rsidR="00327629" w:rsidRPr="00A94F93">
        <w:rPr>
          <w:rFonts w:ascii="Palatino Linotype" w:hAnsi="Palatino Linotype" w:cs="Calibri"/>
          <w:szCs w:val="24"/>
        </w:rPr>
        <w:t>;</w:t>
      </w:r>
      <w:r w:rsidR="00BD6CD1" w:rsidRPr="00A94F93">
        <w:rPr>
          <w:rFonts w:ascii="Palatino Linotype" w:hAnsi="Palatino Linotype" w:cs="Calibri"/>
          <w:szCs w:val="24"/>
        </w:rPr>
        <w:t xml:space="preserve"> and a successor guardianship is used when the previous guardian can no longer serve</w:t>
      </w:r>
      <w:r w:rsidRPr="00A94F93">
        <w:rPr>
          <w:rFonts w:ascii="Palatino Linotype" w:hAnsi="Palatino Linotype" w:cs="Calibri"/>
          <w:szCs w:val="24"/>
        </w:rPr>
        <w:t>.</w:t>
      </w:r>
      <w:r w:rsidRPr="00A94F93">
        <w:rPr>
          <w:rStyle w:val="NoterefInText"/>
          <w:rFonts w:ascii="Palatino Linotype" w:hAnsi="Palatino Linotype"/>
        </w:rPr>
        <w:footnoteReference w:id="121"/>
      </w:r>
      <w:r w:rsidRPr="00A94F93">
        <w:rPr>
          <w:rFonts w:ascii="Palatino Linotype" w:hAnsi="Palatino Linotype" w:cs="Calibri"/>
          <w:szCs w:val="24"/>
        </w:rPr>
        <w:t xml:space="preserve"> This is an effective way of ensuring that wards have a degree of autonomy, and they will not be taken advantage of by guardians who have control over all aspects of their lives. There are times when a ward has the ability to perform some functions but not others, so that it may be appropriate for a guardian only to have control over certain capacities of the ward.</w:t>
      </w:r>
      <w:r w:rsidRPr="00A94F93">
        <w:rPr>
          <w:rStyle w:val="NoterefInText"/>
          <w:rFonts w:ascii="Palatino Linotype" w:hAnsi="Palatino Linotype"/>
        </w:rPr>
        <w:footnoteReference w:id="122"/>
      </w:r>
      <w:r w:rsidRPr="00A94F93">
        <w:rPr>
          <w:rFonts w:ascii="Palatino Linotype" w:hAnsi="Palatino Linotype" w:cs="Calibri"/>
          <w:szCs w:val="24"/>
        </w:rPr>
        <w:t xml:space="preserve"> Other states, such as New York, use court evaluators to make determinations on exactly what types of things wards can and cannot do before giving powers to guardians.</w:t>
      </w:r>
      <w:r w:rsidRPr="00A94F93">
        <w:rPr>
          <w:rStyle w:val="NoterefInText"/>
          <w:rFonts w:ascii="Palatino Linotype" w:hAnsi="Palatino Linotype"/>
        </w:rPr>
        <w:footnoteReference w:id="123"/>
      </w:r>
      <w:r w:rsidRPr="00A94F93">
        <w:rPr>
          <w:rFonts w:ascii="Palatino Linotype" w:hAnsi="Palatino Linotype" w:cs="Calibri"/>
          <w:szCs w:val="24"/>
        </w:rPr>
        <w:t xml:space="preserve"> This enables courts to be very flexible in giving powers to guardians and prevents guardian abuse over wards</w:t>
      </w:r>
      <w:r w:rsidR="00CA22DD" w:rsidRPr="00A94F93">
        <w:rPr>
          <w:rFonts w:ascii="Palatino Linotype" w:hAnsi="Palatino Linotype" w:cs="Calibri"/>
          <w:szCs w:val="24"/>
        </w:rPr>
        <w:t>,</w:t>
      </w:r>
      <w:r w:rsidRPr="00A94F93">
        <w:rPr>
          <w:rFonts w:ascii="Palatino Linotype" w:hAnsi="Palatino Linotype" w:cs="Calibri"/>
          <w:szCs w:val="24"/>
        </w:rPr>
        <w:t xml:space="preserve"> as long as the evaluator does a proper job.</w:t>
      </w:r>
    </w:p>
    <w:p w14:paraId="16F96F4C" w14:textId="51B17B4E" w:rsidR="002038F5" w:rsidRPr="00A94F93" w:rsidRDefault="002038F5" w:rsidP="002038F5">
      <w:pPr>
        <w:pStyle w:val="Document"/>
        <w:rPr>
          <w:rFonts w:ascii="Palatino Linotype" w:hAnsi="Palatino Linotype"/>
        </w:rPr>
      </w:pPr>
      <w:r w:rsidRPr="00A94F93">
        <w:rPr>
          <w:rFonts w:ascii="Palatino Linotype" w:hAnsi="Palatino Linotype" w:cs="Calibri"/>
          <w:szCs w:val="24"/>
        </w:rPr>
        <w:t xml:space="preserve">When determining the degree to which a guardian is needed, it is helpful for courts to analyze the different capacities the ward has. The ABA has laid out </w:t>
      </w:r>
      <w:r w:rsidR="00CA22DD" w:rsidRPr="00A94F93">
        <w:rPr>
          <w:rFonts w:ascii="Palatino Linotype" w:hAnsi="Palatino Linotype" w:cs="Calibri"/>
          <w:szCs w:val="24"/>
        </w:rPr>
        <w:t>thirteen</w:t>
      </w:r>
      <w:r w:rsidRPr="00A94F93">
        <w:rPr>
          <w:rFonts w:ascii="Palatino Linotype" w:hAnsi="Palatino Linotype" w:cs="Calibri"/>
          <w:szCs w:val="24"/>
        </w:rPr>
        <w:t xml:space="preserve"> different capacities that a person can have, and these different types of capacity should be respected by courts and guardians.</w:t>
      </w:r>
      <w:r w:rsidRPr="00A94F93">
        <w:rPr>
          <w:rStyle w:val="NoterefInText"/>
          <w:rFonts w:ascii="Palatino Linotype" w:hAnsi="Palatino Linotype"/>
        </w:rPr>
        <w:footnoteReference w:id="124"/>
      </w:r>
      <w:r w:rsidRPr="00A94F93">
        <w:rPr>
          <w:rFonts w:ascii="Palatino Linotype" w:hAnsi="Palatino Linotype" w:cs="Calibri"/>
          <w:szCs w:val="24"/>
        </w:rPr>
        <w:t xml:space="preserve"> These capacities are</w:t>
      </w:r>
      <w:r w:rsidR="001447DB" w:rsidRPr="00A94F93">
        <w:rPr>
          <w:rFonts w:ascii="Palatino Linotype" w:hAnsi="Palatino Linotype" w:cs="Calibri"/>
          <w:szCs w:val="24"/>
        </w:rPr>
        <w:t xml:space="preserve">: </w:t>
      </w:r>
      <w:r w:rsidRPr="00A94F93">
        <w:rPr>
          <w:rFonts w:ascii="Palatino Linotype" w:hAnsi="Palatino Linotype" w:cs="Calibri"/>
          <w:szCs w:val="24"/>
        </w:rPr>
        <w:t>contractual capacity, capacity to convey real property, testamentary capacity, donative capacity, capacity to execute a durable power of attorney, financial capacity, capacity to make healthcare decisions, capacity to appoint a healthcare agent, independent living, capacity to marry, capacity to mediate, capacity to testify, and sexual consent capacity.</w:t>
      </w:r>
      <w:r w:rsidRPr="00A94F93">
        <w:rPr>
          <w:rStyle w:val="NoterefInText"/>
          <w:rFonts w:ascii="Palatino Linotype" w:hAnsi="Palatino Linotype"/>
        </w:rPr>
        <w:footnoteReference w:id="125"/>
      </w:r>
      <w:r w:rsidRPr="00A94F93">
        <w:rPr>
          <w:rFonts w:ascii="Palatino Linotype" w:hAnsi="Palatino Linotype" w:cs="Calibri"/>
          <w:szCs w:val="24"/>
        </w:rPr>
        <w:t xml:space="preserve"> Limiting a guardianship for a ward who may not have the capacity for only one or two of these would be more beneficial for elderly people who might </w:t>
      </w:r>
      <w:r w:rsidR="00497FB3" w:rsidRPr="00A94F93">
        <w:rPr>
          <w:rFonts w:ascii="Palatino Linotype" w:hAnsi="Palatino Linotype" w:cs="Calibri"/>
          <w:szCs w:val="24"/>
        </w:rPr>
        <w:t xml:space="preserve">otherwise </w:t>
      </w:r>
      <w:r w:rsidRPr="00A94F93">
        <w:rPr>
          <w:rFonts w:ascii="Palatino Linotype" w:hAnsi="Palatino Linotype" w:cs="Calibri"/>
          <w:szCs w:val="24"/>
        </w:rPr>
        <w:t xml:space="preserve">have all of their rights taken away by a court imposing a guardianship upon them. </w:t>
      </w:r>
      <w:r w:rsidRPr="00A94F93">
        <w:rPr>
          <w:rFonts w:ascii="Palatino Linotype" w:hAnsi="Palatino Linotype" w:cs="Calibri"/>
          <w:szCs w:val="24"/>
        </w:rPr>
        <w:lastRenderedPageBreak/>
        <w:t>Usually, courts base guardianship determinations on financial capacity, since it is the capacity most likely to be targeted by malicious guardians.</w:t>
      </w:r>
      <w:r w:rsidRPr="00A94F93">
        <w:rPr>
          <w:rStyle w:val="NoterefInText"/>
          <w:rFonts w:ascii="Palatino Linotype" w:hAnsi="Palatino Linotype"/>
        </w:rPr>
        <w:footnoteReference w:id="126"/>
      </w:r>
      <w:r w:rsidRPr="00A94F93">
        <w:rPr>
          <w:rFonts w:ascii="Palatino Linotype" w:hAnsi="Palatino Linotype" w:cs="Calibri"/>
          <w:szCs w:val="24"/>
        </w:rPr>
        <w:t xml:space="preserve"> Because of this, courts should keep a closer eye on this capacity than the others.</w:t>
      </w:r>
    </w:p>
    <w:p w14:paraId="7A2F698F" w14:textId="77777777" w:rsidR="002038F5" w:rsidRPr="00A94F93" w:rsidRDefault="002038F5" w:rsidP="002038F5">
      <w:pPr>
        <w:pStyle w:val="Document"/>
        <w:rPr>
          <w:rFonts w:ascii="Palatino Linotype" w:hAnsi="Palatino Linotype"/>
        </w:rPr>
      </w:pPr>
      <w:r w:rsidRPr="00A94F93">
        <w:rPr>
          <w:rFonts w:ascii="Palatino Linotype" w:hAnsi="Palatino Linotype" w:cs="Calibri"/>
          <w:szCs w:val="24"/>
        </w:rPr>
        <w:t>In some states, laws require that guardians not benefit from guardianship.</w:t>
      </w:r>
      <w:r w:rsidRPr="00A94F93">
        <w:rPr>
          <w:rStyle w:val="NoterefInText"/>
          <w:rFonts w:ascii="Palatino Linotype" w:hAnsi="Palatino Linotype"/>
        </w:rPr>
        <w:footnoteReference w:id="127"/>
      </w:r>
      <w:r w:rsidRPr="00A94F93">
        <w:rPr>
          <w:rFonts w:ascii="Palatino Linotype" w:hAnsi="Palatino Linotype" w:cs="Calibri"/>
          <w:szCs w:val="24"/>
        </w:rPr>
        <w:t xml:space="preserve"> Michigan is one example.</w:t>
      </w:r>
      <w:r w:rsidRPr="00A94F93">
        <w:rPr>
          <w:rStyle w:val="NoterefInText"/>
          <w:rFonts w:ascii="Palatino Linotype" w:hAnsi="Palatino Linotype"/>
        </w:rPr>
        <w:footnoteReference w:id="128"/>
      </w:r>
      <w:r w:rsidRPr="00A94F93">
        <w:rPr>
          <w:rFonts w:ascii="Palatino Linotype" w:hAnsi="Palatino Linotype" w:cs="Calibri"/>
          <w:szCs w:val="24"/>
        </w:rPr>
        <w:t xml:space="preserve"> In Michigan, a court may not appoint a guardian who “benefits directly from providing housing, medical, mental health, or social services to the legally incapacitated individual.”</w:t>
      </w:r>
      <w:r w:rsidRPr="00A94F93">
        <w:rPr>
          <w:rStyle w:val="NoterefInText"/>
          <w:rFonts w:ascii="Palatino Linotype" w:hAnsi="Palatino Linotype"/>
        </w:rPr>
        <w:footnoteReference w:id="129"/>
      </w:r>
      <w:r w:rsidRPr="00A94F93">
        <w:rPr>
          <w:rFonts w:ascii="Palatino Linotype" w:hAnsi="Palatino Linotype" w:cs="Calibri"/>
          <w:szCs w:val="24"/>
        </w:rPr>
        <w:t xml:space="preserve"> In Florida, professional guardians are not allowed to petition for his or her appointment as a guardian unless the petitioner is a relative of the alleged incapacitated person.</w:t>
      </w:r>
      <w:r w:rsidRPr="00A94F93">
        <w:rPr>
          <w:rStyle w:val="NoterefInText"/>
          <w:rFonts w:ascii="Palatino Linotype" w:hAnsi="Palatino Linotype"/>
        </w:rPr>
        <w:footnoteReference w:id="130"/>
      </w:r>
      <w:r w:rsidRPr="00A94F93">
        <w:rPr>
          <w:rFonts w:ascii="Palatino Linotype" w:hAnsi="Palatino Linotype" w:cs="Calibri"/>
          <w:szCs w:val="24"/>
        </w:rPr>
        <w:t xml:space="preserve"> Not all states have these requirements, however, and even when states have these laws, guardians can find ways around them to give themselves much of the ward’s fortune.</w:t>
      </w:r>
      <w:r w:rsidR="00CA22DD" w:rsidRPr="00A94F93">
        <w:rPr>
          <w:rStyle w:val="FootnoteReference"/>
          <w:rFonts w:ascii="Palatino Linotype" w:hAnsi="Palatino Linotype" w:cs="Calibri"/>
          <w:szCs w:val="24"/>
        </w:rPr>
        <w:footnoteReference w:id="131"/>
      </w:r>
      <w:r w:rsidRPr="00A94F93">
        <w:rPr>
          <w:rFonts w:ascii="Palatino Linotype" w:hAnsi="Palatino Linotype" w:cs="Calibri"/>
          <w:szCs w:val="24"/>
        </w:rPr>
        <w:t xml:space="preserve"> This is exemplified by Ms. Winkelman’s situation, whose guardian charged exorbitant sums for performing small tasks for her that she could easily perform herself.</w:t>
      </w:r>
      <w:r w:rsidRPr="00A94F93">
        <w:rPr>
          <w:rStyle w:val="NoterefInText"/>
          <w:rFonts w:ascii="Palatino Linotype" w:hAnsi="Palatino Linotype"/>
        </w:rPr>
        <w:footnoteReference w:id="132"/>
      </w:r>
      <w:r w:rsidRPr="00A94F93">
        <w:rPr>
          <w:rFonts w:ascii="Palatino Linotype" w:hAnsi="Palatino Linotype" w:cs="Calibri"/>
          <w:szCs w:val="24"/>
        </w:rPr>
        <w:t xml:space="preserve"> Currently, no states have laws requiring a cap on guardianship fees, and because of this, many guardians are able to charge large sums.</w:t>
      </w:r>
      <w:r w:rsidR="00CA22DD" w:rsidRPr="00A94F93">
        <w:rPr>
          <w:rStyle w:val="FootnoteReference"/>
          <w:rFonts w:ascii="Palatino Linotype" w:hAnsi="Palatino Linotype" w:cs="Calibri"/>
          <w:szCs w:val="24"/>
        </w:rPr>
        <w:footnoteReference w:id="133"/>
      </w:r>
    </w:p>
    <w:p w14:paraId="07F18093" w14:textId="32C37E86" w:rsidR="002038F5" w:rsidRPr="00A94F93" w:rsidRDefault="002038F5" w:rsidP="00EF152B">
      <w:pPr>
        <w:pStyle w:val="SubHead2"/>
        <w:rPr>
          <w:rFonts w:ascii="Palatino Linotype" w:hAnsi="Palatino Linotype"/>
        </w:rPr>
      </w:pPr>
      <w:r w:rsidRPr="00A94F93">
        <w:rPr>
          <w:rFonts w:ascii="Palatino Linotype" w:hAnsi="Palatino Linotype"/>
        </w:rPr>
        <w:t>B.</w:t>
      </w:r>
      <w:r w:rsidR="00EF152B" w:rsidRPr="00A94F93">
        <w:rPr>
          <w:rFonts w:ascii="Palatino Linotype" w:hAnsi="Palatino Linotype"/>
        </w:rPr>
        <w:tab/>
      </w:r>
      <w:r w:rsidRPr="00A94F93">
        <w:rPr>
          <w:rFonts w:ascii="Palatino Linotype" w:hAnsi="Palatino Linotype"/>
        </w:rPr>
        <w:t>Laws About Obtaining and Overseeing Guardianships</w:t>
      </w:r>
    </w:p>
    <w:p w14:paraId="56DE30FD" w14:textId="77777777" w:rsidR="002038F5" w:rsidRPr="00A94F93" w:rsidRDefault="002038F5" w:rsidP="002038F5">
      <w:pPr>
        <w:pStyle w:val="Document"/>
        <w:rPr>
          <w:rFonts w:ascii="Palatino Linotype" w:hAnsi="Palatino Linotype"/>
        </w:rPr>
      </w:pPr>
      <w:r w:rsidRPr="00A94F93">
        <w:rPr>
          <w:rFonts w:ascii="Palatino Linotype" w:hAnsi="Palatino Linotype" w:cs="Calibri"/>
          <w:szCs w:val="24"/>
        </w:rPr>
        <w:t>The steps for obtaining a guardianship vary from state to state.</w:t>
      </w:r>
      <w:r w:rsidR="00CA22DD" w:rsidRPr="00A94F93">
        <w:rPr>
          <w:rStyle w:val="FootnoteReference"/>
          <w:rFonts w:ascii="Palatino Linotype" w:hAnsi="Palatino Linotype" w:cs="Calibri"/>
          <w:szCs w:val="24"/>
        </w:rPr>
        <w:footnoteReference w:id="134"/>
      </w:r>
      <w:r w:rsidRPr="00A94F93">
        <w:rPr>
          <w:rFonts w:ascii="Palatino Linotype" w:hAnsi="Palatino Linotype" w:cs="Calibri"/>
          <w:szCs w:val="24"/>
        </w:rPr>
        <w:t xml:space="preserve"> In California</w:t>
      </w:r>
      <w:r w:rsidR="00CA22DD" w:rsidRPr="00A94F93">
        <w:rPr>
          <w:rFonts w:ascii="Palatino Linotype" w:hAnsi="Palatino Linotype" w:cs="Calibri"/>
          <w:szCs w:val="24"/>
        </w:rPr>
        <w:t>,</w:t>
      </w:r>
      <w:r w:rsidRPr="00A94F93">
        <w:rPr>
          <w:rFonts w:ascii="Palatino Linotype" w:hAnsi="Palatino Linotype" w:cs="Calibri"/>
          <w:szCs w:val="24"/>
        </w:rPr>
        <w:t xml:space="preserve"> one must first file a petition, then inform the person and their relatives of the petition, have an investigation conducted, and then have a court hearing.</w:t>
      </w:r>
      <w:r w:rsidRPr="00A94F93">
        <w:rPr>
          <w:rStyle w:val="NoterefInText"/>
          <w:rFonts w:ascii="Palatino Linotype" w:hAnsi="Palatino Linotype"/>
        </w:rPr>
        <w:footnoteReference w:id="135"/>
      </w:r>
      <w:r w:rsidRPr="00A94F93">
        <w:rPr>
          <w:rFonts w:ascii="Palatino Linotype" w:hAnsi="Palatino Linotype" w:cs="Calibri"/>
          <w:szCs w:val="24"/>
        </w:rPr>
        <w:t xml:space="preserve"> Most states require a physician to sign a written letter or certificate.</w:t>
      </w:r>
      <w:r w:rsidR="00740748" w:rsidRPr="00A94F93">
        <w:rPr>
          <w:rStyle w:val="FootnoteReference"/>
          <w:rFonts w:ascii="Palatino Linotype" w:hAnsi="Palatino Linotype" w:cs="Calibri"/>
          <w:szCs w:val="24"/>
        </w:rPr>
        <w:footnoteReference w:id="136"/>
      </w:r>
      <w:r w:rsidRPr="00A94F93">
        <w:rPr>
          <w:rFonts w:ascii="Palatino Linotype" w:hAnsi="Palatino Linotype" w:cs="Calibri"/>
          <w:szCs w:val="24"/>
        </w:rPr>
        <w:t xml:space="preserve"> In Texas, it is required that the letter be dated not earlier than the 120th day before the date the application is filed.</w:t>
      </w:r>
      <w:r w:rsidRPr="00A94F93">
        <w:rPr>
          <w:rStyle w:val="NoterefInText"/>
          <w:rFonts w:ascii="Palatino Linotype" w:hAnsi="Palatino Linotype"/>
        </w:rPr>
        <w:footnoteReference w:id="137"/>
      </w:r>
      <w:r w:rsidRPr="00A94F93">
        <w:rPr>
          <w:rFonts w:ascii="Palatino Linotype" w:hAnsi="Palatino Linotype" w:cs="Calibri"/>
          <w:szCs w:val="24"/>
        </w:rPr>
        <w:t xml:space="preserve"> Additionally, the letter must describe the nature, degree, and severity of the ward’s capacity and any functional deficits regarding the proposed </w:t>
      </w:r>
      <w:r w:rsidRPr="00A94F93">
        <w:rPr>
          <w:rFonts w:ascii="Palatino Linotype" w:hAnsi="Palatino Linotype" w:cs="Calibri"/>
          <w:szCs w:val="24"/>
        </w:rPr>
        <w:lastRenderedPageBreak/>
        <w:t>ward’s ability to handle business matters, manage financial matters, operate a motor vehicle</w:t>
      </w:r>
      <w:r w:rsidR="00740748" w:rsidRPr="00A94F93">
        <w:rPr>
          <w:rFonts w:ascii="Palatino Linotype" w:hAnsi="Palatino Linotype" w:cs="Calibri"/>
          <w:szCs w:val="24"/>
        </w:rPr>
        <w:t>, or</w:t>
      </w:r>
      <w:r w:rsidRPr="00A94F93">
        <w:rPr>
          <w:rFonts w:ascii="Palatino Linotype" w:hAnsi="Palatino Linotype" w:cs="Calibri"/>
          <w:szCs w:val="24"/>
        </w:rPr>
        <w:t xml:space="preserve"> make personal decisions regarding residence, voting, and marriage, and consent to medical treatment.</w:t>
      </w:r>
      <w:r w:rsidRPr="00A94F93">
        <w:rPr>
          <w:rStyle w:val="NoterefInText"/>
          <w:rFonts w:ascii="Palatino Linotype" w:hAnsi="Palatino Linotype"/>
        </w:rPr>
        <w:footnoteReference w:id="138"/>
      </w:r>
      <w:r w:rsidRPr="00A94F93">
        <w:rPr>
          <w:rFonts w:ascii="Palatino Linotype" w:hAnsi="Palatino Linotype" w:cs="Calibri"/>
          <w:szCs w:val="24"/>
        </w:rPr>
        <w:t xml:space="preserve"> In Texas, the standard for determining a person to be incapacitated and in need of a guardian is clear and convincing evidence.</w:t>
      </w:r>
      <w:r w:rsidRPr="00A94F93">
        <w:rPr>
          <w:rStyle w:val="NoterefInText"/>
          <w:rFonts w:ascii="Palatino Linotype" w:hAnsi="Palatino Linotype"/>
        </w:rPr>
        <w:footnoteReference w:id="139"/>
      </w:r>
    </w:p>
    <w:p w14:paraId="250A2C7C" w14:textId="20D44B89" w:rsidR="002038F5" w:rsidRPr="00A94F93" w:rsidRDefault="002038F5" w:rsidP="002038F5">
      <w:pPr>
        <w:pStyle w:val="Document"/>
        <w:rPr>
          <w:rFonts w:ascii="Palatino Linotype" w:hAnsi="Palatino Linotype"/>
        </w:rPr>
      </w:pPr>
      <w:r w:rsidRPr="00A94F93">
        <w:rPr>
          <w:rFonts w:ascii="Palatino Linotype" w:hAnsi="Palatino Linotype" w:cs="Calibri"/>
          <w:szCs w:val="24"/>
        </w:rPr>
        <w:t>A problem with guardianships is that after elderly persons are placed in them, courts fail to ensure that the guardians do not abuse their power.</w:t>
      </w:r>
      <w:r w:rsidR="00740748" w:rsidRPr="00A94F93">
        <w:rPr>
          <w:rStyle w:val="FootnoteReference"/>
          <w:rFonts w:ascii="Palatino Linotype" w:hAnsi="Palatino Linotype" w:cs="Calibri"/>
          <w:szCs w:val="24"/>
        </w:rPr>
        <w:footnoteReference w:id="140"/>
      </w:r>
      <w:r w:rsidRPr="00A94F93">
        <w:rPr>
          <w:rFonts w:ascii="Palatino Linotype" w:hAnsi="Palatino Linotype" w:cs="Calibri"/>
          <w:szCs w:val="24"/>
        </w:rPr>
        <w:t xml:space="preserve"> This problem was exemplified by the Kaufman </w:t>
      </w:r>
      <w:r w:rsidR="00211567" w:rsidRPr="00A94F93">
        <w:rPr>
          <w:rFonts w:ascii="Palatino Linotype" w:hAnsi="Palatino Linotype" w:cs="Calibri"/>
          <w:szCs w:val="24"/>
        </w:rPr>
        <w:t>H</w:t>
      </w:r>
      <w:r w:rsidRPr="00A94F93">
        <w:rPr>
          <w:rFonts w:ascii="Palatino Linotype" w:hAnsi="Palatino Linotype" w:cs="Calibri"/>
          <w:szCs w:val="24"/>
        </w:rPr>
        <w:t>ouse.</w:t>
      </w:r>
      <w:r w:rsidRPr="00A94F93">
        <w:rPr>
          <w:rStyle w:val="NoterefInText"/>
          <w:rFonts w:ascii="Palatino Linotype" w:hAnsi="Palatino Linotype"/>
        </w:rPr>
        <w:footnoteReference w:id="141"/>
      </w:r>
      <w:r w:rsidRPr="00A94F93">
        <w:rPr>
          <w:rFonts w:ascii="Palatino Linotype" w:hAnsi="Palatino Linotype" w:cs="Calibri"/>
          <w:szCs w:val="24"/>
        </w:rPr>
        <w:t xml:space="preserve"> There are some states </w:t>
      </w:r>
      <w:r w:rsidR="00740748" w:rsidRPr="00A94F93">
        <w:rPr>
          <w:rFonts w:ascii="Palatino Linotype" w:hAnsi="Palatino Linotype" w:cs="Calibri"/>
          <w:szCs w:val="24"/>
        </w:rPr>
        <w:t xml:space="preserve">which </w:t>
      </w:r>
      <w:r w:rsidRPr="00A94F93">
        <w:rPr>
          <w:rFonts w:ascii="Palatino Linotype" w:hAnsi="Palatino Linotype" w:cs="Calibri"/>
          <w:szCs w:val="24"/>
        </w:rPr>
        <w:t>have statutes that require annual status reports from guardians</w:t>
      </w:r>
      <w:r w:rsidR="00740748" w:rsidRPr="00A94F93">
        <w:rPr>
          <w:rFonts w:ascii="Palatino Linotype" w:hAnsi="Palatino Linotype" w:cs="Calibri"/>
          <w:szCs w:val="24"/>
        </w:rPr>
        <w:t>,</w:t>
      </w:r>
      <w:r w:rsidRPr="00A94F93">
        <w:rPr>
          <w:rFonts w:ascii="Palatino Linotype" w:hAnsi="Palatino Linotype" w:cs="Calibri"/>
          <w:szCs w:val="24"/>
        </w:rPr>
        <w:t xml:space="preserve"> to ensure that the guardian is still needed.</w:t>
      </w:r>
      <w:r w:rsidRPr="00A94F93">
        <w:rPr>
          <w:rStyle w:val="NoterefInText"/>
          <w:rFonts w:ascii="Palatino Linotype" w:hAnsi="Palatino Linotype"/>
        </w:rPr>
        <w:footnoteReference w:id="142"/>
      </w:r>
      <w:r w:rsidRPr="00A94F93">
        <w:rPr>
          <w:rFonts w:ascii="Palatino Linotype" w:hAnsi="Palatino Linotype" w:cs="Calibri"/>
          <w:szCs w:val="24"/>
        </w:rPr>
        <w:t xml:space="preserve"> Some states, such as California, require annual status reports and make it a misdemeanor for a guardian to falsify information in the form.</w:t>
      </w:r>
      <w:r w:rsidRPr="00A94F93">
        <w:rPr>
          <w:rStyle w:val="NoterefInText"/>
          <w:rFonts w:ascii="Palatino Linotype" w:hAnsi="Palatino Linotype"/>
        </w:rPr>
        <w:footnoteReference w:id="143"/>
      </w:r>
      <w:r w:rsidRPr="00A94F93">
        <w:rPr>
          <w:rFonts w:ascii="Palatino Linotype" w:hAnsi="Palatino Linotype" w:cs="Calibri"/>
          <w:szCs w:val="24"/>
        </w:rPr>
        <w:t xml:space="preserve"> Florida also requires an annual status report</w:t>
      </w:r>
      <w:r w:rsidR="00740748" w:rsidRPr="00A94F93">
        <w:rPr>
          <w:rFonts w:ascii="Palatino Linotype" w:hAnsi="Palatino Linotype" w:cs="Calibri"/>
          <w:szCs w:val="24"/>
        </w:rPr>
        <w:t>,</w:t>
      </w:r>
      <w:r w:rsidRPr="00A94F93">
        <w:rPr>
          <w:rFonts w:ascii="Palatino Linotype" w:hAnsi="Palatino Linotype" w:cs="Calibri"/>
          <w:szCs w:val="24"/>
        </w:rPr>
        <w:t xml:space="preserve"> which includes a requirement that guardians show the accounting numbers of the previous year.</w:t>
      </w:r>
      <w:r w:rsidRPr="00A94F93">
        <w:rPr>
          <w:rStyle w:val="NoterefInText"/>
          <w:rFonts w:ascii="Palatino Linotype" w:hAnsi="Palatino Linotype"/>
        </w:rPr>
        <w:footnoteReference w:id="144"/>
      </w:r>
      <w:r w:rsidRPr="00A94F93">
        <w:rPr>
          <w:rFonts w:ascii="Palatino Linotype" w:hAnsi="Palatino Linotype" w:cs="Calibri"/>
          <w:szCs w:val="24"/>
        </w:rPr>
        <w:t xml:space="preserve"> This is intended to ensure that guardians are not forcing their wards to pay unreasonable amounts.</w:t>
      </w:r>
      <w:r w:rsidR="00740748" w:rsidRPr="00A94F93">
        <w:rPr>
          <w:rStyle w:val="FootnoteReference"/>
          <w:rFonts w:ascii="Palatino Linotype" w:hAnsi="Palatino Linotype" w:cs="Calibri"/>
          <w:szCs w:val="24"/>
        </w:rPr>
        <w:footnoteReference w:id="145"/>
      </w:r>
      <w:r w:rsidRPr="00A94F93">
        <w:rPr>
          <w:rFonts w:ascii="Palatino Linotype" w:hAnsi="Palatino Linotype" w:cs="Calibri"/>
          <w:szCs w:val="24"/>
        </w:rPr>
        <w:t xml:space="preserve"> These statutes are well-intentioned and good in theory, but do not always work effectively in practice.</w:t>
      </w:r>
      <w:r w:rsidRPr="00A94F93">
        <w:rPr>
          <w:rStyle w:val="NoterefInText"/>
          <w:rFonts w:ascii="Palatino Linotype" w:hAnsi="Palatino Linotype"/>
        </w:rPr>
        <w:footnoteReference w:id="146"/>
      </w:r>
      <w:r w:rsidRPr="00A94F93">
        <w:rPr>
          <w:rFonts w:ascii="Palatino Linotype" w:hAnsi="Palatino Linotype" w:cs="Calibri"/>
          <w:szCs w:val="24"/>
        </w:rPr>
        <w:t xml:space="preserve"> In Florida, there are still problems with obtaining information on all of the guardianships.</w:t>
      </w:r>
      <w:r w:rsidRPr="00A94F93">
        <w:rPr>
          <w:rStyle w:val="NoterefInText"/>
          <w:rFonts w:ascii="Palatino Linotype" w:hAnsi="Palatino Linotype"/>
        </w:rPr>
        <w:footnoteReference w:id="147"/>
      </w:r>
      <w:r w:rsidRPr="00A94F93">
        <w:rPr>
          <w:rFonts w:ascii="Palatino Linotype" w:hAnsi="Palatino Linotype" w:cs="Calibri"/>
          <w:szCs w:val="24"/>
        </w:rPr>
        <w:t xml:space="preserve"> Basic information such as the number of people under guardianship, the number of guardians, how many cases each guardian has, how much money and property are under the control of guardians, and who the individuals are under guardianship, is not readily available.</w:t>
      </w:r>
      <w:r w:rsidRPr="00A94F93">
        <w:rPr>
          <w:rStyle w:val="NoterefInText"/>
          <w:rFonts w:ascii="Palatino Linotype" w:hAnsi="Palatino Linotype"/>
        </w:rPr>
        <w:footnoteReference w:id="148"/>
      </w:r>
      <w:r w:rsidRPr="00A94F93">
        <w:rPr>
          <w:rFonts w:ascii="Palatino Linotype" w:hAnsi="Palatino Linotype" w:cs="Calibri"/>
          <w:szCs w:val="24"/>
        </w:rPr>
        <w:t xml:space="preserve"> In one instance, a guardian was removed from their eight guardianships for misconduct</w:t>
      </w:r>
      <w:r w:rsidR="00740748" w:rsidRPr="00A94F93">
        <w:rPr>
          <w:rFonts w:ascii="Palatino Linotype" w:hAnsi="Palatino Linotype" w:cs="Calibri"/>
          <w:szCs w:val="24"/>
        </w:rPr>
        <w:t>,</w:t>
      </w:r>
      <w:r w:rsidRPr="00A94F93">
        <w:rPr>
          <w:rFonts w:ascii="Palatino Linotype" w:hAnsi="Palatino Linotype" w:cs="Calibri"/>
          <w:szCs w:val="24"/>
        </w:rPr>
        <w:t xml:space="preserve"> yet</w:t>
      </w:r>
      <w:r w:rsidR="006B6F0D" w:rsidRPr="003739E7">
        <w:rPr>
          <w:rFonts w:ascii="Palatino Linotype" w:hAnsi="Palatino Linotype" w:cs="Calibri"/>
          <w:szCs w:val="24"/>
        </w:rPr>
        <w:t>,</w:t>
      </w:r>
      <w:r w:rsidRPr="00A94F93">
        <w:rPr>
          <w:rFonts w:ascii="Palatino Linotype" w:hAnsi="Palatino Linotype" w:cs="Calibri"/>
          <w:szCs w:val="24"/>
        </w:rPr>
        <w:t xml:space="preserve"> they were appointed to a guardianship examining committee in another circuit in the state.</w:t>
      </w:r>
      <w:r w:rsidRPr="00A94F93">
        <w:rPr>
          <w:rStyle w:val="NoterefInText"/>
          <w:rFonts w:ascii="Palatino Linotype" w:hAnsi="Palatino Linotype"/>
        </w:rPr>
        <w:footnoteReference w:id="149"/>
      </w:r>
      <w:r w:rsidRPr="00A94F93">
        <w:rPr>
          <w:rFonts w:ascii="Palatino Linotype" w:hAnsi="Palatino Linotype" w:cs="Calibri"/>
          <w:szCs w:val="24"/>
        </w:rPr>
        <w:t xml:space="preserve"> </w:t>
      </w:r>
      <w:r w:rsidRPr="00A94F93">
        <w:rPr>
          <w:rFonts w:ascii="Palatino Linotype" w:hAnsi="Palatino Linotype" w:cs="Calibri"/>
          <w:szCs w:val="24"/>
        </w:rPr>
        <w:lastRenderedPageBreak/>
        <w:t>This happened because the judge had no way of knowing they were removed from their former role.</w:t>
      </w:r>
      <w:r w:rsidRPr="00A94F93">
        <w:rPr>
          <w:rStyle w:val="NoterefInText"/>
          <w:rFonts w:ascii="Palatino Linotype" w:hAnsi="Palatino Linotype"/>
        </w:rPr>
        <w:footnoteReference w:id="150"/>
      </w:r>
    </w:p>
    <w:p w14:paraId="12594AF8" w14:textId="0B628557" w:rsidR="002038F5" w:rsidRPr="00A94F93" w:rsidRDefault="002038F5" w:rsidP="002038F5">
      <w:pPr>
        <w:pStyle w:val="Document"/>
        <w:rPr>
          <w:rFonts w:ascii="Palatino Linotype" w:hAnsi="Palatino Linotype"/>
        </w:rPr>
      </w:pPr>
      <w:r w:rsidRPr="00A94F93">
        <w:rPr>
          <w:rFonts w:ascii="Palatino Linotype" w:hAnsi="Palatino Linotype" w:cs="Calibri"/>
          <w:szCs w:val="24"/>
        </w:rPr>
        <w:t>Some states give guardians unreasonable amounts of power over their wards and give them the ability to prevent wards from exercising rights to get out of the guardianship.</w:t>
      </w:r>
      <w:r w:rsidR="00740748" w:rsidRPr="00A94F93">
        <w:rPr>
          <w:rStyle w:val="FootnoteReference"/>
          <w:rFonts w:ascii="Palatino Linotype" w:hAnsi="Palatino Linotype" w:cs="Calibri"/>
          <w:szCs w:val="24"/>
        </w:rPr>
        <w:footnoteReference w:id="151"/>
      </w:r>
      <w:r w:rsidRPr="00A94F93">
        <w:rPr>
          <w:rFonts w:ascii="Palatino Linotype" w:hAnsi="Palatino Linotype" w:cs="Calibri"/>
          <w:szCs w:val="24"/>
        </w:rPr>
        <w:t xml:space="preserve"> In Arkansas, state law provides guardians the option of delivering a ward into the custody of the sheriff for “safekeeping in the county jail until such time as the court may hear and act upon a petition.”</w:t>
      </w:r>
      <w:r w:rsidRPr="00A94F93">
        <w:rPr>
          <w:rStyle w:val="NoterefInText"/>
          <w:rFonts w:ascii="Palatino Linotype" w:hAnsi="Palatino Linotype"/>
        </w:rPr>
        <w:footnoteReference w:id="152"/>
      </w:r>
      <w:r w:rsidRPr="00A94F93">
        <w:rPr>
          <w:rFonts w:ascii="Palatino Linotype" w:hAnsi="Palatino Linotype" w:cs="Calibri"/>
          <w:szCs w:val="24"/>
        </w:rPr>
        <w:t xml:space="preserve"> In Texas, guardians can, without the assistance of a peace officer, transport the ward to an inpatient mental health facility for a preliminary examination if the guardian has reason to believe and does believe that the ward is a person with mental illness and is a substantial risk of serious harm to the ward or to others.</w:t>
      </w:r>
      <w:r w:rsidRPr="00A94F93">
        <w:rPr>
          <w:rStyle w:val="NoterefInText"/>
          <w:rFonts w:ascii="Palatino Linotype" w:hAnsi="Palatino Linotype"/>
        </w:rPr>
        <w:footnoteReference w:id="153"/>
      </w:r>
      <w:r w:rsidRPr="00A94F93">
        <w:rPr>
          <w:rFonts w:ascii="Palatino Linotype" w:hAnsi="Palatino Linotype" w:cs="Calibri"/>
          <w:szCs w:val="24"/>
        </w:rPr>
        <w:t xml:space="preserve"> Both of these laws prevent wards from fighting for their own rights and infringe on their due process, because the wards are not given the chance to petition the court for their rights to freedom.</w:t>
      </w:r>
      <w:r w:rsidRPr="00A94F93">
        <w:rPr>
          <w:rStyle w:val="NoterefInText"/>
          <w:rFonts w:ascii="Palatino Linotype" w:hAnsi="Palatino Linotype"/>
        </w:rPr>
        <w:footnoteReference w:id="154"/>
      </w:r>
      <w:r w:rsidRPr="00A94F93">
        <w:rPr>
          <w:rFonts w:ascii="Palatino Linotype" w:hAnsi="Palatino Linotype" w:cs="Calibri"/>
          <w:szCs w:val="24"/>
        </w:rPr>
        <w:t xml:space="preserve"> These laws also give the upper hand to guardians in imposing their will upon vulnerable people who have diminished freedom and autonomy as a result of these laws.</w:t>
      </w:r>
      <w:r w:rsidRPr="00A94F93">
        <w:rPr>
          <w:rStyle w:val="NoterefInText"/>
          <w:rFonts w:ascii="Palatino Linotype" w:hAnsi="Palatino Linotype"/>
        </w:rPr>
        <w:footnoteReference w:id="155"/>
      </w:r>
    </w:p>
    <w:p w14:paraId="069DCF3C" w14:textId="1CA634D8" w:rsidR="002038F5" w:rsidRPr="00A94F93" w:rsidRDefault="002038F5" w:rsidP="002038F5">
      <w:pPr>
        <w:pStyle w:val="Document"/>
        <w:rPr>
          <w:rFonts w:ascii="Palatino Linotype" w:hAnsi="Palatino Linotype"/>
        </w:rPr>
      </w:pPr>
      <w:r w:rsidRPr="00A94F93">
        <w:rPr>
          <w:rFonts w:ascii="Palatino Linotype" w:hAnsi="Palatino Linotype" w:cs="Calibri"/>
          <w:szCs w:val="24"/>
        </w:rPr>
        <w:t>An important procedural right that state laws can give to wards is to allow for the appointment of counsel.</w:t>
      </w:r>
      <w:r w:rsidRPr="00A94F93">
        <w:rPr>
          <w:rStyle w:val="NoterefInText"/>
          <w:rFonts w:ascii="Palatino Linotype" w:hAnsi="Palatino Linotype"/>
        </w:rPr>
        <w:footnoteReference w:id="156"/>
      </w:r>
      <w:r w:rsidRPr="00A94F93">
        <w:rPr>
          <w:rFonts w:ascii="Palatino Linotype" w:hAnsi="Palatino Linotype" w:cs="Calibri"/>
          <w:szCs w:val="24"/>
        </w:rPr>
        <w:t xml:space="preserve"> Both the Uniform Guardianship, Conservatorship, and Other Protective Arrangements Act (UGCOPAA) and the National Probate Court Standards provide for appointment of counsel, while not every state guarantees an attorney.</w:t>
      </w:r>
      <w:r w:rsidRPr="00A94F93">
        <w:rPr>
          <w:rStyle w:val="NoterefInText"/>
          <w:rFonts w:ascii="Palatino Linotype" w:hAnsi="Palatino Linotype"/>
        </w:rPr>
        <w:footnoteReference w:id="157"/>
      </w:r>
      <w:r w:rsidRPr="00A94F93">
        <w:rPr>
          <w:rFonts w:ascii="Palatino Linotype" w:hAnsi="Palatino Linotype" w:cs="Calibri"/>
          <w:szCs w:val="24"/>
        </w:rPr>
        <w:t xml:space="preserve"> There can be varying roles of counsel required by state law, with some states requiring vigorous advocacy</w:t>
      </w:r>
      <w:r w:rsidR="00B3666F" w:rsidRPr="00A94F93">
        <w:rPr>
          <w:rFonts w:ascii="Palatino Linotype" w:hAnsi="Palatino Linotype" w:cs="Calibri"/>
          <w:szCs w:val="24"/>
        </w:rPr>
        <w:t>,</w:t>
      </w:r>
      <w:r w:rsidRPr="00A94F93">
        <w:rPr>
          <w:rFonts w:ascii="Palatino Linotype" w:hAnsi="Palatino Linotype" w:cs="Calibri"/>
          <w:szCs w:val="24"/>
        </w:rPr>
        <w:t xml:space="preserve"> while others specify that counsel should only act as guardian ad litem.</w:t>
      </w:r>
      <w:r w:rsidRPr="00A94F93">
        <w:rPr>
          <w:rStyle w:val="NoterefInText"/>
          <w:rFonts w:ascii="Palatino Linotype" w:hAnsi="Palatino Linotype"/>
        </w:rPr>
        <w:footnoteReference w:id="158"/>
      </w:r>
      <w:r w:rsidRPr="00A94F93">
        <w:rPr>
          <w:rFonts w:ascii="Palatino Linotype" w:hAnsi="Palatino Linotype" w:cs="Calibri"/>
          <w:szCs w:val="24"/>
        </w:rPr>
        <w:t xml:space="preserve"> Some states have also taken measures to ensur</w:t>
      </w:r>
      <w:r w:rsidR="00C26D77" w:rsidRPr="00A94F93">
        <w:rPr>
          <w:rFonts w:ascii="Palatino Linotype" w:hAnsi="Palatino Linotype"/>
        </w:rPr>
        <w:t>e</w:t>
      </w:r>
      <w:r w:rsidRPr="00A94F93">
        <w:rPr>
          <w:rFonts w:ascii="Palatino Linotype" w:hAnsi="Palatino Linotype" w:cs="Calibri"/>
          <w:szCs w:val="24"/>
        </w:rPr>
        <w:t xml:space="preserve"> that the guardian is performing fiduciary duties for the benefit of the ward.</w:t>
      </w:r>
      <w:r w:rsidRPr="00A94F93">
        <w:rPr>
          <w:rStyle w:val="NoterefInText"/>
          <w:rFonts w:ascii="Palatino Linotype" w:hAnsi="Palatino Linotype"/>
        </w:rPr>
        <w:footnoteReference w:id="159"/>
      </w:r>
      <w:r w:rsidRPr="00A94F93">
        <w:rPr>
          <w:rFonts w:ascii="Palatino Linotype" w:hAnsi="Palatino Linotype" w:cs="Calibri"/>
          <w:szCs w:val="24"/>
        </w:rPr>
        <w:t xml:space="preserve"> Oregon is one such example.</w:t>
      </w:r>
      <w:r w:rsidRPr="00A94F93">
        <w:rPr>
          <w:rStyle w:val="NoterefInText"/>
          <w:rFonts w:ascii="Palatino Linotype" w:hAnsi="Palatino Linotype"/>
        </w:rPr>
        <w:footnoteReference w:id="160"/>
      </w:r>
      <w:r w:rsidRPr="00A94F93">
        <w:rPr>
          <w:rFonts w:ascii="Palatino Linotype" w:hAnsi="Palatino Linotype" w:cs="Calibri"/>
          <w:szCs w:val="24"/>
        </w:rPr>
        <w:t xml:space="preserve"> Oregon HB </w:t>
      </w:r>
      <w:r w:rsidRPr="00A94F93">
        <w:rPr>
          <w:rFonts w:ascii="Palatino Linotype" w:hAnsi="Palatino Linotype" w:cs="Calibri"/>
          <w:szCs w:val="24"/>
        </w:rPr>
        <w:lastRenderedPageBreak/>
        <w:t>4094 requires disclosure by the guardian in an instance where the guardian failed to perform a fiduciary duty that resulted in a loss, and were surcharged a surety for that loss by the court.</w:t>
      </w:r>
      <w:r w:rsidRPr="00A94F93">
        <w:rPr>
          <w:rStyle w:val="NoterefInText"/>
          <w:rFonts w:ascii="Palatino Linotype" w:hAnsi="Palatino Linotype"/>
        </w:rPr>
        <w:footnoteReference w:id="161"/>
      </w:r>
      <w:r w:rsidRPr="00A94F93">
        <w:rPr>
          <w:rFonts w:ascii="Palatino Linotype" w:hAnsi="Palatino Linotype" w:cs="Calibri"/>
          <w:szCs w:val="24"/>
        </w:rPr>
        <w:t xml:space="preserve"> Other states, such as Kentucky, have changed the definition of the powers of a guardian.</w:t>
      </w:r>
      <w:r w:rsidR="00B3666F" w:rsidRPr="00A94F93">
        <w:rPr>
          <w:rStyle w:val="FootnoteReference"/>
          <w:rFonts w:ascii="Palatino Linotype" w:hAnsi="Palatino Linotype" w:cs="Calibri"/>
          <w:szCs w:val="24"/>
        </w:rPr>
        <w:footnoteReference w:id="162"/>
      </w:r>
      <w:r w:rsidRPr="00A94F93">
        <w:rPr>
          <w:rFonts w:ascii="Palatino Linotype" w:hAnsi="Palatino Linotype" w:cs="Calibri"/>
          <w:szCs w:val="24"/>
        </w:rPr>
        <w:t xml:space="preserve"> In Kentucky, the powers of a guardian were recently changed from having “full care, custody, and control,” and “managing the financial affairs,” to simply having the responsibility to “manage the personal affairs” of the ward.</w:t>
      </w:r>
      <w:r w:rsidRPr="00A94F93">
        <w:rPr>
          <w:rStyle w:val="NoterefInText"/>
          <w:rFonts w:ascii="Palatino Linotype" w:hAnsi="Palatino Linotype"/>
        </w:rPr>
        <w:footnoteReference w:id="163"/>
      </w:r>
      <w:r w:rsidRPr="00A94F93">
        <w:rPr>
          <w:rFonts w:ascii="Palatino Linotype" w:hAnsi="Palatino Linotype" w:cs="Calibri"/>
          <w:szCs w:val="24"/>
        </w:rPr>
        <w:t xml:space="preserve"> This is useful in preventing bad-intentioned guardians from justifying the misuse of their ward’s finances.</w:t>
      </w:r>
    </w:p>
    <w:p w14:paraId="6F23DAAE" w14:textId="409165B6" w:rsidR="002038F5" w:rsidRPr="00A94F93" w:rsidRDefault="002038F5" w:rsidP="00EF152B">
      <w:pPr>
        <w:pStyle w:val="SubHead2"/>
        <w:rPr>
          <w:rFonts w:ascii="Palatino Linotype" w:hAnsi="Palatino Linotype"/>
        </w:rPr>
      </w:pPr>
      <w:r w:rsidRPr="00A94F93">
        <w:rPr>
          <w:rFonts w:ascii="Palatino Linotype" w:hAnsi="Palatino Linotype"/>
        </w:rPr>
        <w:t>C.</w:t>
      </w:r>
      <w:r w:rsidR="00EF152B" w:rsidRPr="00A94F93">
        <w:rPr>
          <w:rFonts w:ascii="Palatino Linotype" w:hAnsi="Palatino Linotype"/>
        </w:rPr>
        <w:tab/>
      </w:r>
      <w:r w:rsidRPr="00A94F93">
        <w:rPr>
          <w:rFonts w:ascii="Palatino Linotype" w:hAnsi="Palatino Linotype"/>
        </w:rPr>
        <w:t>Laws for Termination of Guardianships and Guardianship Reviews</w:t>
      </w:r>
    </w:p>
    <w:p w14:paraId="4D8933A8" w14:textId="425ACE96" w:rsidR="002038F5" w:rsidRPr="00A94F93" w:rsidRDefault="002038F5" w:rsidP="002038F5">
      <w:pPr>
        <w:pStyle w:val="Document"/>
        <w:rPr>
          <w:rFonts w:ascii="Palatino Linotype" w:hAnsi="Palatino Linotype"/>
        </w:rPr>
      </w:pPr>
      <w:r w:rsidRPr="00A94F93">
        <w:rPr>
          <w:rFonts w:ascii="Palatino Linotype" w:hAnsi="Palatino Linotype" w:cs="Calibri"/>
          <w:szCs w:val="24"/>
        </w:rPr>
        <w:t>There is a broad spectrum of rights that may be taken away from a person when a court appoints a guardian.</w:t>
      </w:r>
      <w:r w:rsidRPr="00A94F93">
        <w:rPr>
          <w:rStyle w:val="NoterefInText"/>
          <w:rFonts w:ascii="Palatino Linotype" w:hAnsi="Palatino Linotype"/>
        </w:rPr>
        <w:footnoteReference w:id="164"/>
      </w:r>
      <w:r w:rsidRPr="00A94F93">
        <w:rPr>
          <w:rFonts w:ascii="Palatino Linotype" w:hAnsi="Palatino Linotype" w:cs="Calibri"/>
          <w:szCs w:val="24"/>
        </w:rPr>
        <w:t xml:space="preserve"> These rights can include an individual’s right to determine residence, to consent to medical treatment, to make end-of-life decisions, possess a driver’s license, manage property, buy property, sell property, contract, file lawsuits, marry, and vote.</w:t>
      </w:r>
      <w:r w:rsidRPr="00A94F93">
        <w:rPr>
          <w:rStyle w:val="NoterefInText"/>
          <w:rFonts w:ascii="Palatino Linotype" w:hAnsi="Palatino Linotype"/>
        </w:rPr>
        <w:footnoteReference w:id="165"/>
      </w:r>
      <w:r w:rsidRPr="00A94F93">
        <w:rPr>
          <w:rFonts w:ascii="Palatino Linotype" w:hAnsi="Palatino Linotype" w:cs="Calibri"/>
          <w:szCs w:val="24"/>
        </w:rPr>
        <w:t xml:space="preserve"> A recent trend has been for state laws to reflect the idea that courts should remove only those rights that the adult is incapable of handling, thus giving the guardian a limited guardianship over the ward.</w:t>
      </w:r>
      <w:r w:rsidRPr="00A94F93">
        <w:rPr>
          <w:rStyle w:val="NoterefInText"/>
          <w:rFonts w:ascii="Palatino Linotype" w:hAnsi="Palatino Linotype"/>
        </w:rPr>
        <w:footnoteReference w:id="166"/>
      </w:r>
      <w:r w:rsidRPr="00A94F93">
        <w:rPr>
          <w:rFonts w:ascii="Palatino Linotype" w:hAnsi="Palatino Linotype" w:cs="Calibri"/>
          <w:szCs w:val="24"/>
        </w:rPr>
        <w:t xml:space="preserve"> Additionally, another trend for many states </w:t>
      </w:r>
      <w:r w:rsidR="00136297" w:rsidRPr="00A94F93">
        <w:rPr>
          <w:rFonts w:ascii="Palatino Linotype" w:hAnsi="Palatino Linotype" w:cs="Calibri"/>
          <w:szCs w:val="24"/>
        </w:rPr>
        <w:t xml:space="preserve">has been </w:t>
      </w:r>
      <w:r w:rsidRPr="00A94F93">
        <w:rPr>
          <w:rFonts w:ascii="Palatino Linotype" w:hAnsi="Palatino Linotype" w:cs="Calibri"/>
          <w:szCs w:val="24"/>
        </w:rPr>
        <w:t>to have statutes in place making it easier for wards to terminate their guardianships.</w:t>
      </w:r>
      <w:r w:rsidR="00B3666F" w:rsidRPr="00A94F93">
        <w:rPr>
          <w:rStyle w:val="FootnoteReference"/>
          <w:rFonts w:ascii="Palatino Linotype" w:hAnsi="Palatino Linotype" w:cs="Calibri"/>
          <w:szCs w:val="24"/>
        </w:rPr>
        <w:footnoteReference w:id="167"/>
      </w:r>
      <w:r w:rsidRPr="00A94F93">
        <w:rPr>
          <w:rFonts w:ascii="Palatino Linotype" w:hAnsi="Palatino Linotype" w:cs="Calibri"/>
          <w:szCs w:val="24"/>
        </w:rPr>
        <w:t xml:space="preserve"> They do this by not placing a heavy burden on the wards or other interested persons</w:t>
      </w:r>
      <w:r w:rsidR="00A82F01" w:rsidRPr="00A94F93">
        <w:rPr>
          <w:rFonts w:ascii="Palatino Linotype" w:hAnsi="Palatino Linotype" w:cs="Calibri"/>
          <w:szCs w:val="24"/>
        </w:rPr>
        <w:t xml:space="preserve"> </w:t>
      </w:r>
      <w:r w:rsidRPr="00A94F93">
        <w:rPr>
          <w:rFonts w:ascii="Palatino Linotype" w:hAnsi="Palatino Linotype" w:cs="Calibri"/>
          <w:szCs w:val="24"/>
        </w:rPr>
        <w:t>to show that the guardianship is unnecessary, even after an original showing has been made.</w:t>
      </w:r>
      <w:r w:rsidRPr="00A94F93">
        <w:rPr>
          <w:rStyle w:val="NoterefInText"/>
          <w:rFonts w:ascii="Palatino Linotype" w:hAnsi="Palatino Linotype"/>
        </w:rPr>
        <w:footnoteReference w:id="168"/>
      </w:r>
      <w:r w:rsidRPr="00A94F93">
        <w:rPr>
          <w:rFonts w:ascii="Palatino Linotype" w:hAnsi="Palatino Linotype" w:cs="Calibri"/>
          <w:szCs w:val="24"/>
        </w:rPr>
        <w:t xml:space="preserve"> An example of one such state is Florida.</w:t>
      </w:r>
      <w:r w:rsidRPr="00A94F93">
        <w:rPr>
          <w:rStyle w:val="NoterefInText"/>
          <w:rFonts w:ascii="Palatino Linotype" w:hAnsi="Palatino Linotype"/>
        </w:rPr>
        <w:footnoteReference w:id="169"/>
      </w:r>
      <w:r w:rsidRPr="00A94F93">
        <w:rPr>
          <w:rFonts w:ascii="Palatino Linotype" w:hAnsi="Palatino Linotype" w:cs="Calibri"/>
          <w:szCs w:val="24"/>
        </w:rPr>
        <w:t xml:space="preserve"> In Florida, the law is that a court may modify or remove a guardian if it is “proper considering the pleadings and the evidence.</w:t>
      </w:r>
      <w:r w:rsidR="00523983">
        <w:rPr>
          <w:rFonts w:ascii="Palatino Linotype" w:hAnsi="Palatino Linotype" w:cs="Calibri"/>
          <w:szCs w:val="24"/>
        </w:rPr>
        <w:t>”</w:t>
      </w:r>
      <w:r w:rsidRPr="00A94F93">
        <w:rPr>
          <w:rStyle w:val="NoterefInText"/>
          <w:rFonts w:ascii="Palatino Linotype" w:hAnsi="Palatino Linotype"/>
        </w:rPr>
        <w:footnoteReference w:id="170"/>
      </w:r>
      <w:r w:rsidRPr="00A94F93">
        <w:rPr>
          <w:rFonts w:ascii="Palatino Linotype" w:hAnsi="Palatino Linotype" w:cs="Calibri"/>
          <w:szCs w:val="24"/>
        </w:rPr>
        <w:t xml:space="preserve"> </w:t>
      </w:r>
      <w:r w:rsidR="00B3666F" w:rsidRPr="00A94F93">
        <w:rPr>
          <w:rFonts w:ascii="Palatino Linotype" w:hAnsi="Palatino Linotype" w:cs="Calibri"/>
          <w:szCs w:val="24"/>
        </w:rPr>
        <w:t>O</w:t>
      </w:r>
      <w:r w:rsidRPr="00A94F93">
        <w:rPr>
          <w:rFonts w:ascii="Palatino Linotype" w:hAnsi="Palatino Linotype" w:cs="Calibri"/>
          <w:szCs w:val="24"/>
        </w:rPr>
        <w:t>ther states’ laws</w:t>
      </w:r>
      <w:r w:rsidR="00B3666F" w:rsidRPr="00A94F93">
        <w:rPr>
          <w:rFonts w:ascii="Palatino Linotype" w:hAnsi="Palatino Linotype" w:cs="Calibri"/>
          <w:szCs w:val="24"/>
        </w:rPr>
        <w:t>, however,</w:t>
      </w:r>
      <w:r w:rsidRPr="00A94F93">
        <w:rPr>
          <w:rFonts w:ascii="Palatino Linotype" w:hAnsi="Palatino Linotype" w:cs="Calibri"/>
          <w:szCs w:val="24"/>
        </w:rPr>
        <w:t xml:space="preserve"> are not as favorable </w:t>
      </w:r>
      <w:r w:rsidRPr="00A94F93">
        <w:rPr>
          <w:rFonts w:ascii="Palatino Linotype" w:hAnsi="Palatino Linotype" w:cs="Calibri"/>
          <w:szCs w:val="24"/>
        </w:rPr>
        <w:lastRenderedPageBreak/>
        <w:t>for wards.</w:t>
      </w:r>
      <w:r w:rsidRPr="00A94F93">
        <w:rPr>
          <w:rStyle w:val="NoterefInText"/>
          <w:rFonts w:ascii="Palatino Linotype" w:hAnsi="Palatino Linotype"/>
        </w:rPr>
        <w:footnoteReference w:id="171"/>
      </w:r>
      <w:r w:rsidRPr="00A94F93">
        <w:rPr>
          <w:rFonts w:ascii="Palatino Linotype" w:hAnsi="Palatino Linotype" w:cs="Calibri"/>
          <w:szCs w:val="24"/>
        </w:rPr>
        <w:t xml:space="preserve"> In Illinois, it must be established by clear and convincing evidence that a guardianship is no longer necessary.</w:t>
      </w:r>
      <w:r w:rsidRPr="00A94F93">
        <w:rPr>
          <w:rStyle w:val="NoterefInText"/>
          <w:rFonts w:ascii="Palatino Linotype" w:hAnsi="Palatino Linotype"/>
        </w:rPr>
        <w:footnoteReference w:id="172"/>
      </w:r>
      <w:r w:rsidRPr="00A94F93">
        <w:rPr>
          <w:rFonts w:ascii="Palatino Linotype" w:hAnsi="Palatino Linotype" w:cs="Calibri"/>
          <w:szCs w:val="24"/>
        </w:rPr>
        <w:t xml:space="preserve"> This heavy burden can make it difficult to remove an unnecessary guardianship.</w:t>
      </w:r>
      <w:r w:rsidR="00B3666F" w:rsidRPr="00A94F93">
        <w:rPr>
          <w:rStyle w:val="FootnoteReference"/>
          <w:rFonts w:ascii="Palatino Linotype" w:hAnsi="Palatino Linotype" w:cs="Calibri"/>
          <w:szCs w:val="24"/>
        </w:rPr>
        <w:footnoteReference w:id="173"/>
      </w:r>
    </w:p>
    <w:p w14:paraId="238F83FB" w14:textId="387B0C4A" w:rsidR="002038F5" w:rsidRPr="00A94F93" w:rsidRDefault="002038F5" w:rsidP="002038F5">
      <w:pPr>
        <w:pStyle w:val="Document"/>
        <w:rPr>
          <w:rFonts w:ascii="Palatino Linotype" w:hAnsi="Palatino Linotype"/>
        </w:rPr>
      </w:pPr>
      <w:r w:rsidRPr="00A94F93">
        <w:rPr>
          <w:rFonts w:ascii="Palatino Linotype" w:hAnsi="Palatino Linotype" w:cs="Calibri"/>
          <w:szCs w:val="24"/>
        </w:rPr>
        <w:t xml:space="preserve">Another advantage that </w:t>
      </w:r>
      <w:r w:rsidR="00136297" w:rsidRPr="00A94F93">
        <w:rPr>
          <w:rFonts w:ascii="Palatino Linotype" w:hAnsi="Palatino Linotype" w:cs="Calibri"/>
          <w:szCs w:val="24"/>
        </w:rPr>
        <w:t>several</w:t>
      </w:r>
      <w:r w:rsidRPr="00A94F93">
        <w:rPr>
          <w:rFonts w:ascii="Palatino Linotype" w:hAnsi="Palatino Linotype" w:cs="Calibri"/>
          <w:szCs w:val="24"/>
        </w:rPr>
        <w:t xml:space="preserve"> state legislatures often give to wards is that they allow anyone to file a petition to terminate a guardianship.</w:t>
      </w:r>
      <w:r w:rsidRPr="00A94F93">
        <w:rPr>
          <w:rStyle w:val="NoterefInText"/>
          <w:rFonts w:ascii="Palatino Linotype" w:hAnsi="Palatino Linotype"/>
        </w:rPr>
        <w:footnoteReference w:id="174"/>
      </w:r>
      <w:r w:rsidRPr="00A94F93">
        <w:rPr>
          <w:rFonts w:ascii="Palatino Linotype" w:hAnsi="Palatino Linotype" w:cs="Calibri"/>
          <w:szCs w:val="24"/>
        </w:rPr>
        <w:t xml:space="preserve"> In Florida, any interested person may file a suggestion of capacity, including the ward, and upon filing, a physician will be appointed to examine the ward.</w:t>
      </w:r>
      <w:r w:rsidRPr="00A94F93">
        <w:rPr>
          <w:rStyle w:val="NoterefInText"/>
          <w:rFonts w:ascii="Palatino Linotype" w:hAnsi="Palatino Linotype"/>
        </w:rPr>
        <w:footnoteReference w:id="175"/>
      </w:r>
      <w:r w:rsidRPr="00A94F93">
        <w:rPr>
          <w:rFonts w:ascii="Palatino Linotype" w:hAnsi="Palatino Linotype" w:cs="Calibri"/>
          <w:szCs w:val="24"/>
        </w:rPr>
        <w:t xml:space="preserve"> The physician must examine the ward and report </w:t>
      </w:r>
      <w:r w:rsidR="00D105DE">
        <w:rPr>
          <w:rFonts w:ascii="Palatino Linotype" w:hAnsi="Palatino Linotype" w:cs="Calibri"/>
          <w:szCs w:val="24"/>
        </w:rPr>
        <w:t>to t</w:t>
      </w:r>
      <w:r w:rsidRPr="00A94F93">
        <w:rPr>
          <w:rFonts w:ascii="Palatino Linotype" w:hAnsi="Palatino Linotype" w:cs="Calibri"/>
          <w:szCs w:val="24"/>
        </w:rPr>
        <w:t xml:space="preserve">he court within </w:t>
      </w:r>
      <w:r w:rsidR="00B3666F" w:rsidRPr="00A94F93">
        <w:rPr>
          <w:rFonts w:ascii="Palatino Linotype" w:hAnsi="Palatino Linotype" w:cs="Calibri"/>
          <w:szCs w:val="24"/>
        </w:rPr>
        <w:t xml:space="preserve">twenty </w:t>
      </w:r>
      <w:r w:rsidRPr="00A94F93">
        <w:rPr>
          <w:rFonts w:ascii="Palatino Linotype" w:hAnsi="Palatino Linotype" w:cs="Calibri"/>
          <w:szCs w:val="24"/>
        </w:rPr>
        <w:t>days after the appointment.</w:t>
      </w:r>
      <w:r w:rsidRPr="00A94F93">
        <w:rPr>
          <w:rStyle w:val="NoterefInText"/>
          <w:rFonts w:ascii="Palatino Linotype" w:hAnsi="Palatino Linotype"/>
        </w:rPr>
        <w:footnoteReference w:id="176"/>
      </w:r>
      <w:r w:rsidRPr="00A94F93">
        <w:rPr>
          <w:rFonts w:ascii="Palatino Linotype" w:hAnsi="Palatino Linotype" w:cs="Calibri"/>
          <w:szCs w:val="24"/>
        </w:rPr>
        <w:t xml:space="preserve"> This should allow family members of wards to file petitions if they are concerned about exploitation by the guardian. Many other states, such as California and Michigan, require the petition to be from the ward or an “interested person.”</w:t>
      </w:r>
      <w:r w:rsidRPr="00A94F93">
        <w:rPr>
          <w:rStyle w:val="NoterefInText"/>
          <w:rFonts w:ascii="Palatino Linotype" w:hAnsi="Palatino Linotype"/>
        </w:rPr>
        <w:footnoteReference w:id="177"/>
      </w:r>
      <w:r w:rsidRPr="00A94F93">
        <w:rPr>
          <w:rFonts w:ascii="Palatino Linotype" w:hAnsi="Palatino Linotype" w:cs="Calibri"/>
          <w:szCs w:val="24"/>
        </w:rPr>
        <w:t xml:space="preserve"> This can be helpful for the ward, but a stricter standard like this can make it more difficult for someone to help a ward they know to be in an oppressive or unnecessary guardianship.</w:t>
      </w:r>
      <w:r w:rsidR="00B3666F" w:rsidRPr="00A94F93">
        <w:rPr>
          <w:rStyle w:val="FootnoteReference"/>
          <w:rFonts w:ascii="Palatino Linotype" w:hAnsi="Palatino Linotype" w:cs="Calibri"/>
          <w:szCs w:val="24"/>
        </w:rPr>
        <w:footnoteReference w:id="178"/>
      </w:r>
    </w:p>
    <w:p w14:paraId="53C706C1" w14:textId="4982D4F1" w:rsidR="002038F5" w:rsidRPr="00A94F93" w:rsidRDefault="002038F5" w:rsidP="002038F5">
      <w:pPr>
        <w:pStyle w:val="Document"/>
        <w:rPr>
          <w:rFonts w:ascii="Palatino Linotype" w:hAnsi="Palatino Linotype"/>
        </w:rPr>
      </w:pPr>
      <w:r w:rsidRPr="00A94F93">
        <w:rPr>
          <w:rFonts w:ascii="Palatino Linotype" w:hAnsi="Palatino Linotype" w:cs="Calibri"/>
          <w:szCs w:val="24"/>
        </w:rPr>
        <w:t>Family members should play an important role in the care of the ward, but there are some state statutes that allow a guardian to limit the ward’s communication with family members.</w:t>
      </w:r>
      <w:r w:rsidRPr="00A94F93">
        <w:rPr>
          <w:rStyle w:val="NoterefInText"/>
          <w:rFonts w:ascii="Palatino Linotype" w:hAnsi="Palatino Linotype"/>
        </w:rPr>
        <w:footnoteReference w:id="179"/>
      </w:r>
      <w:r w:rsidRPr="00A94F93">
        <w:rPr>
          <w:rFonts w:ascii="Palatino Linotype" w:hAnsi="Palatino Linotype" w:cs="Calibri"/>
          <w:szCs w:val="24"/>
        </w:rPr>
        <w:t xml:space="preserve"> These statutes are intended to prevent situations where there is harm or abuse by a family member who is exerting undue influence.</w:t>
      </w:r>
      <w:r w:rsidR="00B3666F" w:rsidRPr="00A94F93">
        <w:rPr>
          <w:rStyle w:val="FootnoteReference"/>
          <w:rFonts w:ascii="Palatino Linotype" w:hAnsi="Palatino Linotype" w:cs="Calibri"/>
          <w:szCs w:val="24"/>
        </w:rPr>
        <w:footnoteReference w:id="180"/>
      </w:r>
      <w:r w:rsidRPr="00A94F93">
        <w:rPr>
          <w:rFonts w:ascii="Palatino Linotype" w:hAnsi="Palatino Linotype" w:cs="Calibri"/>
          <w:szCs w:val="24"/>
        </w:rPr>
        <w:t xml:space="preserve"> </w:t>
      </w:r>
      <w:r w:rsidR="00B3666F" w:rsidRPr="00A94F93">
        <w:rPr>
          <w:rFonts w:ascii="Palatino Linotype" w:hAnsi="Palatino Linotype" w:cs="Calibri"/>
          <w:szCs w:val="24"/>
        </w:rPr>
        <w:t>T</w:t>
      </w:r>
      <w:r w:rsidRPr="00A94F93">
        <w:rPr>
          <w:rFonts w:ascii="Palatino Linotype" w:hAnsi="Palatino Linotype" w:cs="Calibri"/>
          <w:szCs w:val="24"/>
        </w:rPr>
        <w:t>he statutes</w:t>
      </w:r>
      <w:r w:rsidR="00B3666F" w:rsidRPr="00A94F93">
        <w:rPr>
          <w:rFonts w:ascii="Palatino Linotype" w:hAnsi="Palatino Linotype" w:cs="Calibri"/>
          <w:szCs w:val="24"/>
        </w:rPr>
        <w:t>, however,</w:t>
      </w:r>
      <w:r w:rsidRPr="00A94F93">
        <w:rPr>
          <w:rFonts w:ascii="Palatino Linotype" w:hAnsi="Palatino Linotype" w:cs="Calibri"/>
          <w:szCs w:val="24"/>
        </w:rPr>
        <w:t xml:space="preserve"> can cause isolation of the elderly from family members who could prevent abuse from the guardian.</w:t>
      </w:r>
      <w:r w:rsidRPr="00A94F93">
        <w:rPr>
          <w:rStyle w:val="NoterefInText"/>
          <w:rFonts w:ascii="Palatino Linotype" w:hAnsi="Palatino Linotype"/>
        </w:rPr>
        <w:footnoteReference w:id="181"/>
      </w:r>
      <w:r w:rsidRPr="00A94F93">
        <w:rPr>
          <w:rFonts w:ascii="Palatino Linotype" w:hAnsi="Palatino Linotype" w:cs="Calibri"/>
          <w:szCs w:val="24"/>
        </w:rPr>
        <w:t xml:space="preserve"> These statutes usually operate by giving the guardian a chance a prove there is “good cause to believe the restriction is necessary because interactions with a specified person pose a risk of significant physical, psychological, or financial harm.”</w:t>
      </w:r>
      <w:r w:rsidRPr="00A94F93">
        <w:rPr>
          <w:rStyle w:val="NoterefInText"/>
          <w:rFonts w:ascii="Palatino Linotype" w:hAnsi="Palatino Linotype"/>
        </w:rPr>
        <w:footnoteReference w:id="182"/>
      </w:r>
      <w:r w:rsidRPr="00A94F93">
        <w:rPr>
          <w:rFonts w:ascii="Palatino Linotype" w:hAnsi="Palatino Linotype" w:cs="Calibri"/>
          <w:szCs w:val="24"/>
        </w:rPr>
        <w:t xml:space="preserve"> Guardians can use this statute to prevent family members from undoing the </w:t>
      </w:r>
      <w:r w:rsidRPr="00A94F93">
        <w:rPr>
          <w:rFonts w:ascii="Palatino Linotype" w:hAnsi="Palatino Linotype" w:cs="Calibri"/>
          <w:szCs w:val="24"/>
        </w:rPr>
        <w:lastRenderedPageBreak/>
        <w:t>guardianship and can abuse the ward financially in their absence, much like what April Parks did with her victims.</w:t>
      </w:r>
      <w:r w:rsidRPr="00A94F93">
        <w:rPr>
          <w:rStyle w:val="NoterefInText"/>
          <w:rFonts w:ascii="Palatino Linotype" w:hAnsi="Palatino Linotype"/>
        </w:rPr>
        <w:footnoteReference w:id="183"/>
      </w:r>
      <w:r w:rsidRPr="00A94F93">
        <w:rPr>
          <w:rFonts w:ascii="Palatino Linotype" w:hAnsi="Palatino Linotype" w:cs="Calibri"/>
          <w:szCs w:val="24"/>
        </w:rPr>
        <w:t xml:space="preserve"> Professional guardians that judges are familiar with can sometimes gain the trust of the courts and convince them that it is in the ward’s best interests to have their family members kept away.</w:t>
      </w:r>
      <w:r w:rsidRPr="00A94F93">
        <w:rPr>
          <w:rStyle w:val="NoterefInText"/>
          <w:rFonts w:ascii="Palatino Linotype" w:hAnsi="Palatino Linotype"/>
        </w:rPr>
        <w:footnoteReference w:id="184"/>
      </w:r>
      <w:r w:rsidRPr="00A94F93">
        <w:rPr>
          <w:rFonts w:ascii="Palatino Linotype" w:hAnsi="Palatino Linotype" w:cs="Calibri"/>
          <w:szCs w:val="24"/>
        </w:rPr>
        <w:t xml:space="preserve"> Judges who have seen certain guardians in court multiple times over the years are more likely to trust guardians and are sometimes pressured by time constraints to expend little energy in fully evaluating the necessity of guardians.</w:t>
      </w:r>
      <w:r w:rsidRPr="00A94F93">
        <w:rPr>
          <w:rStyle w:val="NoterefInText"/>
          <w:rFonts w:ascii="Palatino Linotype" w:hAnsi="Palatino Linotype"/>
        </w:rPr>
        <w:footnoteReference w:id="185"/>
      </w:r>
      <w:r w:rsidRPr="00A94F93">
        <w:rPr>
          <w:rFonts w:ascii="Palatino Linotype" w:hAnsi="Palatino Linotype" w:cs="Calibri"/>
          <w:szCs w:val="24"/>
        </w:rPr>
        <w:t xml:space="preserve"> Additionally, manipulative guardians can sometimes convince the wards themselves that it is in their best interests to be kept away from family members, which is what happened with the Kaufman house.</w:t>
      </w:r>
      <w:r w:rsidRPr="00A94F93">
        <w:rPr>
          <w:rStyle w:val="NoterefInText"/>
          <w:rFonts w:ascii="Palatino Linotype" w:hAnsi="Palatino Linotype"/>
        </w:rPr>
        <w:footnoteReference w:id="186"/>
      </w:r>
      <w:r w:rsidRPr="00A94F93">
        <w:rPr>
          <w:rFonts w:ascii="Palatino Linotype" w:hAnsi="Palatino Linotype" w:cs="Calibri"/>
          <w:szCs w:val="24"/>
        </w:rPr>
        <w:t xml:space="preserve"> When guardians are successful in doing this, the chances of a ward being exploited increases.</w:t>
      </w:r>
      <w:r w:rsidRPr="00A94F93">
        <w:rPr>
          <w:rStyle w:val="NoterefInText"/>
          <w:rFonts w:ascii="Palatino Linotype" w:hAnsi="Palatino Linotype"/>
        </w:rPr>
        <w:footnoteReference w:id="187"/>
      </w:r>
    </w:p>
    <w:p w14:paraId="155AFA66" w14:textId="3B2FFE16" w:rsidR="002038F5" w:rsidRPr="00A94F93" w:rsidRDefault="002038F5" w:rsidP="002038F5">
      <w:pPr>
        <w:pStyle w:val="Document"/>
        <w:rPr>
          <w:rFonts w:ascii="Palatino Linotype" w:hAnsi="Palatino Linotype"/>
        </w:rPr>
      </w:pPr>
      <w:r w:rsidRPr="00A94F93">
        <w:rPr>
          <w:rFonts w:ascii="Palatino Linotype" w:hAnsi="Palatino Linotype" w:cs="Calibri"/>
          <w:szCs w:val="24"/>
        </w:rPr>
        <w:t xml:space="preserve">As of 2013, </w:t>
      </w:r>
      <w:r w:rsidR="00BE72ED" w:rsidRPr="00A94F93">
        <w:rPr>
          <w:rFonts w:ascii="Palatino Linotype" w:hAnsi="Palatino Linotype" w:cs="Calibri"/>
          <w:szCs w:val="24"/>
        </w:rPr>
        <w:t>eighteen</w:t>
      </w:r>
      <w:r w:rsidRPr="00A94F93">
        <w:rPr>
          <w:rFonts w:ascii="Palatino Linotype" w:hAnsi="Palatino Linotype" w:cs="Calibri"/>
          <w:szCs w:val="24"/>
        </w:rPr>
        <w:t xml:space="preserve"> states’ statutes and federal law required that the same procedures apply in a restoration proceeding as the procedures used in an appointment of guardian.</w:t>
      </w:r>
      <w:r w:rsidRPr="00A94F93">
        <w:rPr>
          <w:rStyle w:val="NoterefInText"/>
          <w:rFonts w:ascii="Palatino Linotype" w:hAnsi="Palatino Linotype"/>
        </w:rPr>
        <w:footnoteReference w:id="188"/>
      </w:r>
      <w:r w:rsidRPr="00A94F93">
        <w:rPr>
          <w:rFonts w:ascii="Palatino Linotype" w:hAnsi="Palatino Linotype" w:cs="Calibri"/>
          <w:szCs w:val="24"/>
        </w:rPr>
        <w:t xml:space="preserve"> The evidentiary standard and the evidence considered thus depends upon the particular appointment process in the state.</w:t>
      </w:r>
      <w:r w:rsidRPr="00A94F93">
        <w:rPr>
          <w:rStyle w:val="NoterefInText"/>
          <w:rFonts w:ascii="Palatino Linotype" w:hAnsi="Palatino Linotype"/>
        </w:rPr>
        <w:footnoteReference w:id="189"/>
      </w:r>
      <w:r w:rsidRPr="00A94F93">
        <w:rPr>
          <w:rFonts w:ascii="Palatino Linotype" w:hAnsi="Palatino Linotype" w:cs="Calibri"/>
          <w:szCs w:val="24"/>
        </w:rPr>
        <w:t xml:space="preserve"> If the court deems restoration to be appropriate, it may restore the individual’s rights, thereby terminating the guardianship and ending all rights and responsibilities of the guardian beyond those involved in the winding up process.</w:t>
      </w:r>
      <w:r w:rsidRPr="00A94F93">
        <w:rPr>
          <w:rStyle w:val="NoterefInText"/>
          <w:rFonts w:ascii="Palatino Linotype" w:hAnsi="Palatino Linotype"/>
        </w:rPr>
        <w:footnoteReference w:id="190"/>
      </w:r>
    </w:p>
    <w:p w14:paraId="5E44DE30" w14:textId="54AA8BDA" w:rsidR="002038F5" w:rsidRPr="00A94F93" w:rsidRDefault="002038F5" w:rsidP="002038F5">
      <w:pPr>
        <w:pStyle w:val="Document"/>
        <w:rPr>
          <w:rFonts w:ascii="Palatino Linotype" w:hAnsi="Palatino Linotype"/>
        </w:rPr>
      </w:pPr>
      <w:r w:rsidRPr="00A94F93">
        <w:rPr>
          <w:rFonts w:ascii="Palatino Linotype" w:hAnsi="Palatino Linotype" w:cs="Calibri"/>
          <w:szCs w:val="24"/>
        </w:rPr>
        <w:t>Other laws that some states have that help with ending certain guardianships are laws that require courts to perform annual reviews of guardianships.</w:t>
      </w:r>
      <w:r w:rsidR="00BE72ED" w:rsidRPr="00A94F93">
        <w:rPr>
          <w:rStyle w:val="FootnoteReference"/>
          <w:rFonts w:ascii="Palatino Linotype" w:hAnsi="Palatino Linotype" w:cs="Calibri"/>
          <w:szCs w:val="24"/>
        </w:rPr>
        <w:footnoteReference w:id="191"/>
      </w:r>
      <w:r w:rsidRPr="00A94F93">
        <w:rPr>
          <w:rFonts w:ascii="Palatino Linotype" w:hAnsi="Palatino Linotype" w:cs="Calibri"/>
          <w:szCs w:val="24"/>
        </w:rPr>
        <w:t xml:space="preserve"> Not all states have laws that provide for these requirements.</w:t>
      </w:r>
      <w:r w:rsidR="00BE72ED" w:rsidRPr="00A94F93">
        <w:rPr>
          <w:rStyle w:val="FootnoteReference"/>
          <w:rFonts w:ascii="Palatino Linotype" w:hAnsi="Palatino Linotype" w:cs="Calibri"/>
          <w:szCs w:val="24"/>
        </w:rPr>
        <w:footnoteReference w:id="192"/>
      </w:r>
      <w:r w:rsidRPr="00A94F93">
        <w:rPr>
          <w:rFonts w:ascii="Palatino Linotype" w:hAnsi="Palatino Linotype" w:cs="Calibri"/>
          <w:szCs w:val="24"/>
        </w:rPr>
        <w:t xml:space="preserve"> One such state is California.</w:t>
      </w:r>
      <w:r w:rsidRPr="00A94F93">
        <w:rPr>
          <w:rStyle w:val="NoterefInText"/>
          <w:rFonts w:ascii="Palatino Linotype" w:hAnsi="Palatino Linotype"/>
        </w:rPr>
        <w:footnoteReference w:id="193"/>
      </w:r>
      <w:r w:rsidRPr="00A94F93">
        <w:rPr>
          <w:rFonts w:ascii="Palatino Linotype" w:hAnsi="Palatino Linotype" w:cs="Calibri"/>
          <w:szCs w:val="24"/>
        </w:rPr>
        <w:t xml:space="preserve"> In California, it is a requirement for guardians to submit to the court</w:t>
      </w:r>
      <w:r w:rsidR="00BE72ED" w:rsidRPr="00A94F93">
        <w:rPr>
          <w:rFonts w:ascii="Palatino Linotype" w:hAnsi="Palatino Linotype" w:cs="Calibri"/>
          <w:szCs w:val="24"/>
        </w:rPr>
        <w:t>,</w:t>
      </w:r>
      <w:r w:rsidRPr="00A94F93">
        <w:rPr>
          <w:rFonts w:ascii="Palatino Linotype" w:hAnsi="Palatino Linotype" w:cs="Calibri"/>
          <w:szCs w:val="24"/>
        </w:rPr>
        <w:t xml:space="preserve"> annually</w:t>
      </w:r>
      <w:r w:rsidR="00BE72ED" w:rsidRPr="00A94F93">
        <w:rPr>
          <w:rFonts w:ascii="Palatino Linotype" w:hAnsi="Palatino Linotype" w:cs="Calibri"/>
          <w:szCs w:val="24"/>
        </w:rPr>
        <w:t>,</w:t>
      </w:r>
      <w:r w:rsidRPr="00A94F93">
        <w:rPr>
          <w:rFonts w:ascii="Palatino Linotype" w:hAnsi="Palatino Linotype" w:cs="Calibri"/>
          <w:szCs w:val="24"/>
        </w:rPr>
        <w:t xml:space="preserve"> a status report </w:t>
      </w:r>
      <w:r w:rsidRPr="00A94F93">
        <w:rPr>
          <w:rFonts w:ascii="Palatino Linotype" w:hAnsi="Palatino Linotype" w:cs="Calibri"/>
          <w:szCs w:val="24"/>
        </w:rPr>
        <w:lastRenderedPageBreak/>
        <w:t>of the guardianship.</w:t>
      </w:r>
      <w:r w:rsidRPr="00A94F93">
        <w:rPr>
          <w:rStyle w:val="NoterefInText"/>
          <w:rFonts w:ascii="Palatino Linotype" w:hAnsi="Palatino Linotype"/>
        </w:rPr>
        <w:footnoteReference w:id="194"/>
      </w:r>
      <w:r w:rsidRPr="00A94F93">
        <w:rPr>
          <w:rFonts w:ascii="Palatino Linotype" w:hAnsi="Palatino Linotype" w:cs="Calibri"/>
          <w:szCs w:val="24"/>
        </w:rPr>
        <w:t xml:space="preserve"> Any guardian who falsifies such a report is guilty of a misdemeanor.</w:t>
      </w:r>
      <w:r w:rsidRPr="00A94F93">
        <w:rPr>
          <w:rStyle w:val="NoterefInText"/>
          <w:rFonts w:ascii="Palatino Linotype" w:hAnsi="Palatino Linotype"/>
        </w:rPr>
        <w:footnoteReference w:id="195"/>
      </w:r>
      <w:r w:rsidRPr="00A94F93">
        <w:rPr>
          <w:rFonts w:ascii="Palatino Linotype" w:hAnsi="Palatino Linotype" w:cs="Calibri"/>
          <w:szCs w:val="24"/>
        </w:rPr>
        <w:t xml:space="preserve"> If a guardian fails to submit such a report, the court must find a way to obtain the information through an investigation and must show cause</w:t>
      </w:r>
      <w:r w:rsidR="00BE72ED" w:rsidRPr="00A94F93">
        <w:rPr>
          <w:rFonts w:ascii="Palatino Linotype" w:hAnsi="Palatino Linotype" w:cs="Calibri"/>
          <w:szCs w:val="24"/>
        </w:rPr>
        <w:t>,</w:t>
      </w:r>
      <w:r w:rsidRPr="00A94F93">
        <w:rPr>
          <w:rFonts w:ascii="Palatino Linotype" w:hAnsi="Palatino Linotype" w:cs="Calibri"/>
          <w:szCs w:val="24"/>
        </w:rPr>
        <w:t xml:space="preserve"> through this investigation</w:t>
      </w:r>
      <w:r w:rsidR="00BE72ED" w:rsidRPr="00A94F93">
        <w:rPr>
          <w:rFonts w:ascii="Palatino Linotype" w:hAnsi="Palatino Linotype" w:cs="Calibri"/>
          <w:szCs w:val="24"/>
        </w:rPr>
        <w:t>,</w:t>
      </w:r>
      <w:r w:rsidRPr="00A94F93">
        <w:rPr>
          <w:rFonts w:ascii="Palatino Linotype" w:hAnsi="Palatino Linotype" w:cs="Calibri"/>
          <w:szCs w:val="24"/>
        </w:rPr>
        <w:t xml:space="preserve"> why the guardian should not be removed.</w:t>
      </w:r>
      <w:r w:rsidRPr="00A94F93">
        <w:rPr>
          <w:rStyle w:val="NoterefInText"/>
          <w:rFonts w:ascii="Palatino Linotype" w:hAnsi="Palatino Linotype"/>
        </w:rPr>
        <w:footnoteReference w:id="196"/>
      </w:r>
      <w:r w:rsidRPr="00A94F93">
        <w:rPr>
          <w:rFonts w:ascii="Palatino Linotype" w:hAnsi="Palatino Linotype" w:cs="Calibri"/>
          <w:szCs w:val="24"/>
        </w:rPr>
        <w:t xml:space="preserve"> Texas is a state that does not require annual reports from the guardian, but instead requires judges to examine the well-being of each ward on an annual basis.</w:t>
      </w:r>
      <w:r w:rsidRPr="00A94F93">
        <w:rPr>
          <w:rStyle w:val="NoterefInText"/>
          <w:rFonts w:ascii="Palatino Linotype" w:hAnsi="Palatino Linotype"/>
        </w:rPr>
        <w:footnoteReference w:id="197"/>
      </w:r>
      <w:r w:rsidRPr="00A94F93">
        <w:rPr>
          <w:rFonts w:ascii="Palatino Linotype" w:hAnsi="Palatino Linotype" w:cs="Calibri"/>
          <w:szCs w:val="24"/>
        </w:rPr>
        <w:t xml:space="preserve"> This requirement is not as stringent as the one in California, but it still prevents judges from putting a ward into a guardianship and forgetting about how it is possible that the guardianship may no longer be needed in the future.</w:t>
      </w:r>
      <w:r w:rsidRPr="00A94F93">
        <w:rPr>
          <w:rStyle w:val="NoterefInText"/>
          <w:rFonts w:ascii="Palatino Linotype" w:hAnsi="Palatino Linotype"/>
        </w:rPr>
        <w:footnoteReference w:id="198"/>
      </w:r>
    </w:p>
    <w:p w14:paraId="130CCE0D" w14:textId="7201C004" w:rsidR="002038F5" w:rsidRPr="00A94F93" w:rsidRDefault="002038F5" w:rsidP="00EF152B">
      <w:pPr>
        <w:pStyle w:val="SubHead2"/>
        <w:rPr>
          <w:rFonts w:ascii="Palatino Linotype" w:hAnsi="Palatino Linotype"/>
        </w:rPr>
      </w:pPr>
      <w:r w:rsidRPr="00A94F93">
        <w:rPr>
          <w:rFonts w:ascii="Palatino Linotype" w:hAnsi="Palatino Linotype"/>
        </w:rPr>
        <w:t>D.</w:t>
      </w:r>
      <w:r w:rsidR="00EF152B" w:rsidRPr="00A94F93">
        <w:rPr>
          <w:rFonts w:ascii="Palatino Linotype" w:hAnsi="Palatino Linotype"/>
        </w:rPr>
        <w:tab/>
      </w:r>
      <w:r w:rsidRPr="00A94F93">
        <w:rPr>
          <w:rFonts w:ascii="Palatino Linotype" w:hAnsi="Palatino Linotype"/>
        </w:rPr>
        <w:t>The Abuses in the System</w:t>
      </w:r>
    </w:p>
    <w:p w14:paraId="6D4990CD" w14:textId="1521E5CB" w:rsidR="002038F5" w:rsidRPr="00A94F93" w:rsidRDefault="002038F5" w:rsidP="002038F5">
      <w:pPr>
        <w:pStyle w:val="Document"/>
        <w:rPr>
          <w:rFonts w:ascii="Palatino Linotype" w:hAnsi="Palatino Linotype"/>
        </w:rPr>
      </w:pPr>
      <w:r w:rsidRPr="00A94F93">
        <w:rPr>
          <w:rFonts w:ascii="Palatino Linotype" w:hAnsi="Palatino Linotype" w:cs="Calibri"/>
          <w:szCs w:val="24"/>
        </w:rPr>
        <w:t>Sometimes, states can have problems with guardianship abuse despite having laws properly screening guardians, giving autonomy to wards to choose their attorney, and requiring regular reviews from courts to determine the continued necessity of the guardianship.</w:t>
      </w:r>
      <w:r w:rsidR="00BE72ED" w:rsidRPr="00A94F93">
        <w:rPr>
          <w:rStyle w:val="FootnoteReference"/>
          <w:rFonts w:ascii="Palatino Linotype" w:hAnsi="Palatino Linotype" w:cs="Calibri"/>
          <w:szCs w:val="24"/>
        </w:rPr>
        <w:footnoteReference w:id="199"/>
      </w:r>
      <w:r w:rsidRPr="00A94F93">
        <w:rPr>
          <w:rFonts w:ascii="Palatino Linotype" w:hAnsi="Palatino Linotype" w:cs="Calibri"/>
          <w:szCs w:val="24"/>
        </w:rPr>
        <w:t xml:space="preserve"> This is because laws can often be misapplied or </w:t>
      </w:r>
      <w:r w:rsidR="000A793B" w:rsidRPr="00A94F93">
        <w:rPr>
          <w:rFonts w:ascii="Palatino Linotype" w:hAnsi="Palatino Linotype" w:cs="Calibri"/>
          <w:szCs w:val="24"/>
        </w:rPr>
        <w:t xml:space="preserve">go </w:t>
      </w:r>
      <w:r w:rsidRPr="00A94F93">
        <w:rPr>
          <w:rFonts w:ascii="Palatino Linotype" w:hAnsi="Palatino Linotype" w:cs="Calibri"/>
          <w:szCs w:val="24"/>
        </w:rPr>
        <w:t>unenforced by busy courts seeking to work quickly.</w:t>
      </w:r>
      <w:r w:rsidR="00BE72ED" w:rsidRPr="00A94F93">
        <w:rPr>
          <w:rStyle w:val="FootnoteReference"/>
          <w:rFonts w:ascii="Palatino Linotype" w:hAnsi="Palatino Linotype" w:cs="Calibri"/>
          <w:szCs w:val="24"/>
        </w:rPr>
        <w:footnoteReference w:id="200"/>
      </w:r>
      <w:r w:rsidRPr="00A94F93">
        <w:rPr>
          <w:rFonts w:ascii="Palatino Linotype" w:hAnsi="Palatino Linotype" w:cs="Calibri"/>
          <w:szCs w:val="24"/>
        </w:rPr>
        <w:t xml:space="preserve"> Another problem is that expert witnesses often appear before the same judges in an established network of overlapping financial and professional interests.</w:t>
      </w:r>
      <w:r w:rsidRPr="00A94F93">
        <w:rPr>
          <w:rStyle w:val="NoterefInText"/>
          <w:rFonts w:ascii="Palatino Linotype" w:hAnsi="Palatino Linotype"/>
        </w:rPr>
        <w:footnoteReference w:id="201"/>
      </w:r>
      <w:r w:rsidRPr="00A94F93">
        <w:rPr>
          <w:rFonts w:ascii="Palatino Linotype" w:hAnsi="Palatino Linotype" w:cs="Calibri"/>
          <w:szCs w:val="24"/>
        </w:rPr>
        <w:t xml:space="preserve"> Judges can obtain false trust in guardians, witnesses, and attorneys who appear frequently within their courts.</w:t>
      </w:r>
      <w:r w:rsidR="00BE72ED" w:rsidRPr="00A94F93">
        <w:rPr>
          <w:rStyle w:val="FootnoteReference"/>
          <w:rFonts w:ascii="Palatino Linotype" w:hAnsi="Palatino Linotype" w:cs="Calibri"/>
          <w:szCs w:val="24"/>
        </w:rPr>
        <w:footnoteReference w:id="202"/>
      </w:r>
      <w:r w:rsidRPr="00A94F93">
        <w:rPr>
          <w:rFonts w:ascii="Palatino Linotype" w:hAnsi="Palatino Linotype" w:cs="Calibri"/>
          <w:szCs w:val="24"/>
        </w:rPr>
        <w:t xml:space="preserve"> As the cases of April Parks and the Kaufmans show, guardians can be very good at maintaining their wrongdoing for a long amount of time before being caught.</w:t>
      </w:r>
      <w:r w:rsidRPr="00A94F93">
        <w:rPr>
          <w:rStyle w:val="NoterefInText"/>
          <w:rFonts w:ascii="Palatino Linotype" w:hAnsi="Palatino Linotype"/>
        </w:rPr>
        <w:footnoteReference w:id="203"/>
      </w:r>
    </w:p>
    <w:p w14:paraId="3A44FEA3" w14:textId="3904359F" w:rsidR="002038F5" w:rsidRPr="00A94F93" w:rsidRDefault="002038F5" w:rsidP="002038F5">
      <w:pPr>
        <w:pStyle w:val="Document"/>
        <w:rPr>
          <w:rFonts w:ascii="Palatino Linotype" w:hAnsi="Palatino Linotype"/>
        </w:rPr>
      </w:pPr>
      <w:r w:rsidRPr="00A94F93">
        <w:rPr>
          <w:rFonts w:ascii="Palatino Linotype" w:hAnsi="Palatino Linotype" w:cs="Calibri"/>
          <w:szCs w:val="24"/>
        </w:rPr>
        <w:t xml:space="preserve">In theory, a doctor should be able to prevent illicit guardianships from happening, but an analysis of more than 700 guardianship cases in Franklin County, Ohio, found that doctors were not doing enough to </w:t>
      </w:r>
      <w:r w:rsidRPr="00A94F93">
        <w:rPr>
          <w:rFonts w:ascii="Palatino Linotype" w:hAnsi="Palatino Linotype" w:cs="Calibri"/>
          <w:szCs w:val="24"/>
        </w:rPr>
        <w:lastRenderedPageBreak/>
        <w:t>protect wards.</w:t>
      </w:r>
      <w:r w:rsidRPr="00A94F93">
        <w:rPr>
          <w:rStyle w:val="NoterefInText"/>
          <w:rFonts w:ascii="Palatino Linotype" w:hAnsi="Palatino Linotype"/>
        </w:rPr>
        <w:footnoteReference w:id="204"/>
      </w:r>
      <w:r w:rsidRPr="00A94F93">
        <w:rPr>
          <w:rFonts w:ascii="Palatino Linotype" w:hAnsi="Palatino Linotype" w:cs="Calibri"/>
          <w:szCs w:val="24"/>
        </w:rPr>
        <w:t xml:space="preserve"> The analysis found that in more than a third of cases, a medical or mental-health professional determined that a patient was incompetent in less than </w:t>
      </w:r>
      <w:r w:rsidR="00BE72ED" w:rsidRPr="00A94F93">
        <w:rPr>
          <w:rFonts w:ascii="Palatino Linotype" w:hAnsi="Palatino Linotype" w:cs="Calibri"/>
          <w:szCs w:val="24"/>
        </w:rPr>
        <w:t xml:space="preserve">thirty </w:t>
      </w:r>
      <w:r w:rsidRPr="00A94F93">
        <w:rPr>
          <w:rFonts w:ascii="Palatino Linotype" w:hAnsi="Palatino Linotype" w:cs="Calibri"/>
          <w:szCs w:val="24"/>
        </w:rPr>
        <w:t>minutes.</w:t>
      </w:r>
      <w:r w:rsidRPr="00A94F93">
        <w:rPr>
          <w:rStyle w:val="NoterefInText"/>
          <w:rFonts w:ascii="Palatino Linotype" w:hAnsi="Palatino Linotype"/>
        </w:rPr>
        <w:footnoteReference w:id="205"/>
      </w:r>
      <w:r w:rsidRPr="00A94F93">
        <w:rPr>
          <w:rFonts w:ascii="Palatino Linotype" w:hAnsi="Palatino Linotype" w:cs="Calibri"/>
          <w:szCs w:val="24"/>
        </w:rPr>
        <w:t xml:space="preserve"> Additionally, more than </w:t>
      </w:r>
      <w:r w:rsidR="00BE72ED" w:rsidRPr="00A94F93">
        <w:rPr>
          <w:rFonts w:ascii="Palatino Linotype" w:hAnsi="Palatino Linotype" w:cs="Calibri"/>
          <w:szCs w:val="24"/>
        </w:rPr>
        <w:t>one</w:t>
      </w:r>
      <w:r w:rsidRPr="00A94F93">
        <w:rPr>
          <w:rFonts w:ascii="Palatino Linotype" w:hAnsi="Palatino Linotype" w:cs="Calibri"/>
          <w:szCs w:val="24"/>
        </w:rPr>
        <w:t xml:space="preserve"> in</w:t>
      </w:r>
      <w:r w:rsidR="00BE72ED" w:rsidRPr="00A94F93">
        <w:rPr>
          <w:rFonts w:ascii="Palatino Linotype" w:hAnsi="Palatino Linotype" w:cs="Calibri"/>
          <w:szCs w:val="24"/>
        </w:rPr>
        <w:t xml:space="preserve"> five</w:t>
      </w:r>
      <w:r w:rsidRPr="00A94F93">
        <w:rPr>
          <w:rFonts w:ascii="Palatino Linotype" w:hAnsi="Palatino Linotype" w:cs="Calibri"/>
          <w:szCs w:val="24"/>
        </w:rPr>
        <w:t xml:space="preserve"> doctors had never before seen the patient.</w:t>
      </w:r>
      <w:bookmarkStart w:id="58" w:name="_Hlk93323204"/>
      <w:r w:rsidRPr="00A94F93">
        <w:rPr>
          <w:rStyle w:val="NoterefInText"/>
          <w:rFonts w:ascii="Palatino Linotype" w:hAnsi="Palatino Linotype"/>
        </w:rPr>
        <w:footnoteReference w:id="206"/>
      </w:r>
      <w:bookmarkEnd w:id="58"/>
      <w:r w:rsidRPr="00A94F93">
        <w:rPr>
          <w:rFonts w:ascii="Palatino Linotype" w:hAnsi="Palatino Linotype" w:cs="Calibri"/>
          <w:szCs w:val="24"/>
        </w:rPr>
        <w:t xml:space="preserve"> States such as Texas often require detailed forms to be filled out showing exactly the level of capacity of the proposed ward, but they do not require details regarding the length of time of the evaluation or that the physician performed the evaluation in person.</w:t>
      </w:r>
      <w:r w:rsidRPr="00A94F93">
        <w:rPr>
          <w:rStyle w:val="NoterefInText"/>
          <w:rFonts w:ascii="Palatino Linotype" w:hAnsi="Palatino Linotype"/>
        </w:rPr>
        <w:footnoteReference w:id="207"/>
      </w:r>
      <w:r w:rsidRPr="00A94F93">
        <w:rPr>
          <w:rFonts w:ascii="Palatino Linotype" w:hAnsi="Palatino Linotype" w:cs="Calibri"/>
          <w:szCs w:val="24"/>
        </w:rPr>
        <w:t xml:space="preserve"> Because of the lack of details regarding evaluation time and place, physicians can easily evade the spirit of these laws and a judge can then easily approve the guardianship.</w:t>
      </w:r>
      <w:r w:rsidR="005850FD" w:rsidRPr="00A94F93">
        <w:rPr>
          <w:rStyle w:val="FootnoteReference"/>
          <w:rFonts w:ascii="Palatino Linotype" w:hAnsi="Palatino Linotype" w:cs="Calibri"/>
          <w:szCs w:val="24"/>
        </w:rPr>
        <w:footnoteReference w:id="208"/>
      </w:r>
    </w:p>
    <w:p w14:paraId="03E977EE" w14:textId="50B5229A" w:rsidR="000809EA" w:rsidRDefault="002038F5" w:rsidP="002038F5">
      <w:pPr>
        <w:pStyle w:val="Document"/>
        <w:rPr>
          <w:rFonts w:ascii="Palatino Linotype" w:hAnsi="Palatino Linotype" w:cs="Calibri"/>
          <w:szCs w:val="24"/>
        </w:rPr>
      </w:pPr>
      <w:r w:rsidRPr="00A94F93">
        <w:rPr>
          <w:rFonts w:ascii="Palatino Linotype" w:hAnsi="Palatino Linotype" w:cs="Calibri"/>
          <w:szCs w:val="24"/>
        </w:rPr>
        <w:t>Another problem with the system of forming guardianships is that modern guardianship law emphasizes individualized decision-making.</w:t>
      </w:r>
      <w:r w:rsidRPr="00A94F93">
        <w:rPr>
          <w:rStyle w:val="NoterefInText"/>
          <w:rFonts w:ascii="Palatino Linotype" w:hAnsi="Palatino Linotype"/>
        </w:rPr>
        <w:footnoteReference w:id="209"/>
      </w:r>
      <w:r w:rsidRPr="00A94F93">
        <w:rPr>
          <w:rFonts w:ascii="Palatino Linotype" w:hAnsi="Palatino Linotype" w:cs="Calibri"/>
          <w:szCs w:val="24"/>
        </w:rPr>
        <w:t xml:space="preserve"> Judges must make decisions based on the individual’s abilities and behaviors and not on broad and vague disability characteristics and assumptions.</w:t>
      </w:r>
      <w:r w:rsidRPr="00A94F93">
        <w:rPr>
          <w:rStyle w:val="NoterefInText"/>
          <w:rFonts w:ascii="Palatino Linotype" w:hAnsi="Palatino Linotype"/>
        </w:rPr>
        <w:footnoteReference w:id="210"/>
      </w:r>
      <w:r w:rsidRPr="00A94F93">
        <w:rPr>
          <w:rFonts w:ascii="Palatino Linotype" w:hAnsi="Palatino Linotype" w:cs="Calibri"/>
          <w:szCs w:val="24"/>
        </w:rPr>
        <w:t xml:space="preserve"> In practice, the implementation of statutory procedures for restoration remains unclear, ambiguous, and appears to vary significantly by state, court, and judge.</w:t>
      </w:r>
      <w:r w:rsidRPr="00A94F93">
        <w:rPr>
          <w:rStyle w:val="NoterefInText"/>
          <w:rFonts w:ascii="Palatino Linotype" w:hAnsi="Palatino Linotype"/>
        </w:rPr>
        <w:footnoteReference w:id="211"/>
      </w:r>
      <w:r w:rsidRPr="00A94F93">
        <w:rPr>
          <w:rFonts w:ascii="Palatino Linotype" w:hAnsi="Palatino Linotype" w:cs="Calibri"/>
          <w:szCs w:val="24"/>
        </w:rPr>
        <w:t xml:space="preserve"> As a result, judges implementing guardianships often treat it more as an art than a science, since there are no hardline rules.</w:t>
      </w:r>
      <w:r w:rsidR="005850FD" w:rsidRPr="00A94F93">
        <w:rPr>
          <w:rStyle w:val="FootnoteReference"/>
          <w:rFonts w:ascii="Palatino Linotype" w:hAnsi="Palatino Linotype" w:cs="Calibri"/>
          <w:szCs w:val="24"/>
        </w:rPr>
        <w:footnoteReference w:id="212"/>
      </w:r>
      <w:r w:rsidRPr="00A94F93">
        <w:rPr>
          <w:rFonts w:ascii="Palatino Linotype" w:hAnsi="Palatino Linotype" w:cs="Calibri"/>
          <w:szCs w:val="24"/>
        </w:rPr>
        <w:t xml:space="preserve"> Additionally, courts can make mistakes when applying laws to the situations before them.</w:t>
      </w:r>
      <w:r w:rsidR="005850FD" w:rsidRPr="00A94F93">
        <w:rPr>
          <w:rStyle w:val="FootnoteReference"/>
          <w:rFonts w:ascii="Palatino Linotype" w:hAnsi="Palatino Linotype" w:cs="Calibri"/>
          <w:szCs w:val="24"/>
        </w:rPr>
        <w:footnoteReference w:id="213"/>
      </w:r>
      <w:r w:rsidRPr="00A94F93">
        <w:rPr>
          <w:rFonts w:ascii="Palatino Linotype" w:hAnsi="Palatino Linotype" w:cs="Calibri"/>
          <w:szCs w:val="24"/>
        </w:rPr>
        <w:t xml:space="preserve"> In one example, a Michigan court applied the best interests framework instead of the clear and convincing evidence standard that is applicable to adult guardianship.</w:t>
      </w:r>
      <w:r w:rsidRPr="00A94F93">
        <w:rPr>
          <w:rStyle w:val="NoterefInText"/>
          <w:rFonts w:ascii="Palatino Linotype" w:hAnsi="Palatino Linotype"/>
        </w:rPr>
        <w:footnoteReference w:id="214"/>
      </w:r>
      <w:r w:rsidRPr="00A94F93">
        <w:rPr>
          <w:rFonts w:ascii="Palatino Linotype" w:hAnsi="Palatino Linotype" w:cs="Calibri"/>
          <w:szCs w:val="24"/>
        </w:rPr>
        <w:t xml:space="preserve"> When judges misapply standards like this, opportunistic guardians acting in bad faith can take advantage.</w:t>
      </w:r>
      <w:r w:rsidR="005850FD" w:rsidRPr="00A94F93">
        <w:rPr>
          <w:rStyle w:val="FootnoteReference"/>
          <w:rFonts w:ascii="Palatino Linotype" w:hAnsi="Palatino Linotype" w:cs="Calibri"/>
          <w:szCs w:val="24"/>
        </w:rPr>
        <w:footnoteReference w:id="215"/>
      </w:r>
    </w:p>
    <w:p w14:paraId="4FFD4ADB" w14:textId="77777777" w:rsidR="000809EA" w:rsidRDefault="000809EA">
      <w:pPr>
        <w:rPr>
          <w:rFonts w:ascii="Palatino Linotype" w:hAnsi="Palatino Linotype" w:cs="Calibri"/>
          <w:sz w:val="20"/>
        </w:rPr>
      </w:pPr>
      <w:r>
        <w:rPr>
          <w:rFonts w:ascii="Palatino Linotype" w:hAnsi="Palatino Linotype" w:cs="Calibri"/>
        </w:rPr>
        <w:br w:type="page"/>
      </w:r>
    </w:p>
    <w:p w14:paraId="2EAA883B" w14:textId="378CD80E" w:rsidR="002038F5" w:rsidRPr="00A94F93" w:rsidRDefault="002038F5" w:rsidP="00EF152B">
      <w:pPr>
        <w:pStyle w:val="SubHead2"/>
        <w:rPr>
          <w:rFonts w:ascii="Palatino Linotype" w:hAnsi="Palatino Linotype"/>
        </w:rPr>
      </w:pPr>
      <w:r w:rsidRPr="00A94F93">
        <w:rPr>
          <w:rFonts w:ascii="Palatino Linotype" w:hAnsi="Palatino Linotype"/>
        </w:rPr>
        <w:lastRenderedPageBreak/>
        <w:t>E.</w:t>
      </w:r>
      <w:r w:rsidR="00EF152B" w:rsidRPr="00A94F93">
        <w:rPr>
          <w:rFonts w:ascii="Palatino Linotype" w:hAnsi="Palatino Linotype"/>
        </w:rPr>
        <w:tab/>
      </w:r>
      <w:r w:rsidRPr="00A94F93">
        <w:rPr>
          <w:rFonts w:ascii="Palatino Linotype" w:hAnsi="Palatino Linotype"/>
        </w:rPr>
        <w:t xml:space="preserve">Measures </w:t>
      </w:r>
      <w:r w:rsidR="00323FB9">
        <w:rPr>
          <w:rFonts w:ascii="Palatino Linotype" w:hAnsi="Palatino Linotype"/>
        </w:rPr>
        <w:t>B</w:t>
      </w:r>
      <w:r w:rsidRPr="00A94F93">
        <w:rPr>
          <w:rFonts w:ascii="Palatino Linotype" w:hAnsi="Palatino Linotype"/>
        </w:rPr>
        <w:t xml:space="preserve">eing </w:t>
      </w:r>
      <w:r w:rsidR="00323FB9">
        <w:rPr>
          <w:rFonts w:ascii="Palatino Linotype" w:hAnsi="Palatino Linotype"/>
        </w:rPr>
        <w:t>I</w:t>
      </w:r>
      <w:r w:rsidRPr="00A94F93">
        <w:rPr>
          <w:rFonts w:ascii="Palatino Linotype" w:hAnsi="Palatino Linotype"/>
        </w:rPr>
        <w:t xml:space="preserve">mplemented or </w:t>
      </w:r>
      <w:r w:rsidR="00323FB9">
        <w:rPr>
          <w:rFonts w:ascii="Palatino Linotype" w:hAnsi="Palatino Linotype"/>
        </w:rPr>
        <w:t>E</w:t>
      </w:r>
      <w:r w:rsidRPr="00A94F93">
        <w:rPr>
          <w:rFonts w:ascii="Palatino Linotype" w:hAnsi="Palatino Linotype"/>
        </w:rPr>
        <w:t xml:space="preserve">ncouraged </w:t>
      </w:r>
    </w:p>
    <w:p w14:paraId="5F38FDB3" w14:textId="77777777" w:rsidR="002038F5" w:rsidRPr="00A94F93" w:rsidRDefault="002038F5" w:rsidP="002038F5">
      <w:pPr>
        <w:pStyle w:val="Document"/>
        <w:rPr>
          <w:rFonts w:ascii="Palatino Linotype" w:hAnsi="Palatino Linotype"/>
        </w:rPr>
      </w:pPr>
      <w:r w:rsidRPr="00A94F93">
        <w:rPr>
          <w:rFonts w:ascii="Palatino Linotype" w:hAnsi="Palatino Linotype" w:cs="Calibri"/>
          <w:szCs w:val="24"/>
        </w:rPr>
        <w:t>The Fourth National Guardianship Summit has recommended that all states adopt the Uniform Guardianship, Conservatorship, and Other Protective Arrangements Act (UGCOPAA), especially the requirement of representation by a lawyer of all adult respondents.</w:t>
      </w:r>
      <w:r w:rsidRPr="00A94F93">
        <w:rPr>
          <w:rStyle w:val="NoterefInText"/>
          <w:rFonts w:ascii="Palatino Linotype" w:hAnsi="Palatino Linotype"/>
        </w:rPr>
        <w:footnoteReference w:id="216"/>
      </w:r>
      <w:r w:rsidRPr="00A94F93">
        <w:rPr>
          <w:rFonts w:ascii="Palatino Linotype" w:hAnsi="Palatino Linotype" w:cs="Calibri"/>
          <w:szCs w:val="24"/>
        </w:rPr>
        <w:t xml:space="preserve"> Adoption of this act will help all states work together in ensuring that guardianship proceedings are fair and equitable. As it is now, all states have very different laws regarding guardianships, leading to a frequent need for changes in reaction to problems that arise.</w:t>
      </w:r>
      <w:r w:rsidR="005850FD" w:rsidRPr="00A94F93">
        <w:rPr>
          <w:rStyle w:val="FootnoteReference"/>
          <w:rFonts w:ascii="Palatino Linotype" w:hAnsi="Palatino Linotype" w:cs="Calibri"/>
          <w:szCs w:val="24"/>
        </w:rPr>
        <w:footnoteReference w:id="217"/>
      </w:r>
    </w:p>
    <w:p w14:paraId="286993B2" w14:textId="77777777" w:rsidR="002038F5" w:rsidRPr="00A94F93" w:rsidRDefault="002038F5" w:rsidP="002038F5">
      <w:pPr>
        <w:pStyle w:val="Document"/>
        <w:rPr>
          <w:rFonts w:ascii="Palatino Linotype" w:hAnsi="Palatino Linotype"/>
        </w:rPr>
      </w:pPr>
      <w:r w:rsidRPr="00A94F93">
        <w:rPr>
          <w:rFonts w:ascii="Palatino Linotype" w:hAnsi="Palatino Linotype" w:cs="Calibri"/>
          <w:szCs w:val="24"/>
        </w:rPr>
        <w:t>Laws should be implemented that tip the balance of power away from guardians. In Florida, a bill has been proposed to require that guardians be appointed on a rotating basis and that guardians act in good faith.</w:t>
      </w:r>
      <w:r w:rsidRPr="00A94F93">
        <w:rPr>
          <w:rStyle w:val="NoterefInText"/>
          <w:rFonts w:ascii="Palatino Linotype" w:hAnsi="Palatino Linotype"/>
        </w:rPr>
        <w:footnoteReference w:id="218"/>
      </w:r>
      <w:r w:rsidRPr="00A94F93">
        <w:rPr>
          <w:rFonts w:ascii="Palatino Linotype" w:hAnsi="Palatino Linotype" w:cs="Calibri"/>
          <w:szCs w:val="24"/>
        </w:rPr>
        <w:t xml:space="preserve"> The bill’s requirement for rotating guardians will be very useful in preventing guardians from picking out certain elderly persons to exploit and isolate.</w:t>
      </w:r>
      <w:r w:rsidR="005850FD" w:rsidRPr="00A94F93">
        <w:rPr>
          <w:rStyle w:val="FootnoteReference"/>
          <w:rFonts w:ascii="Palatino Linotype" w:hAnsi="Palatino Linotype" w:cs="Calibri"/>
          <w:szCs w:val="24"/>
        </w:rPr>
        <w:footnoteReference w:id="219"/>
      </w:r>
      <w:r w:rsidRPr="00A94F93">
        <w:rPr>
          <w:rFonts w:ascii="Palatino Linotype" w:hAnsi="Palatino Linotype" w:cs="Calibri"/>
          <w:szCs w:val="24"/>
        </w:rPr>
        <w:t xml:space="preserve"> This bill also explicitly prohibits the abuse, exploitation, or neglect of a ward.</w:t>
      </w:r>
      <w:r w:rsidRPr="00A94F93">
        <w:rPr>
          <w:rStyle w:val="NoterefInText"/>
          <w:rFonts w:ascii="Palatino Linotype" w:hAnsi="Palatino Linotype"/>
        </w:rPr>
        <w:footnoteReference w:id="220"/>
      </w:r>
      <w:r w:rsidRPr="00A94F93">
        <w:rPr>
          <w:rFonts w:ascii="Palatino Linotype" w:hAnsi="Palatino Linotype" w:cs="Calibri"/>
          <w:szCs w:val="24"/>
        </w:rPr>
        <w:t xml:space="preserve"> Another bill in Florida seeks to increase oversight of guardianships by establishing a new Office of Public and Professional Guardians and requiring the registration of professional guardians.</w:t>
      </w:r>
      <w:r w:rsidRPr="00A94F93">
        <w:rPr>
          <w:rStyle w:val="NoterefInText"/>
          <w:rFonts w:ascii="Palatino Linotype" w:hAnsi="Palatino Linotype"/>
        </w:rPr>
        <w:footnoteReference w:id="221"/>
      </w:r>
      <w:r w:rsidRPr="00A94F93">
        <w:rPr>
          <w:rFonts w:ascii="Palatino Linotype" w:hAnsi="Palatino Linotype" w:cs="Calibri"/>
          <w:szCs w:val="24"/>
        </w:rPr>
        <w:t xml:space="preserve"> The establishment of this administration would help in giving the government more oversight over guardians, who can often act without repercussions.</w:t>
      </w:r>
      <w:r w:rsidR="005850FD" w:rsidRPr="00A94F93">
        <w:rPr>
          <w:rStyle w:val="FootnoteReference"/>
          <w:rFonts w:ascii="Palatino Linotype" w:hAnsi="Palatino Linotype" w:cs="Calibri"/>
          <w:szCs w:val="24"/>
        </w:rPr>
        <w:footnoteReference w:id="222"/>
      </w:r>
    </w:p>
    <w:p w14:paraId="7553DB11" w14:textId="259AD4F1" w:rsidR="002038F5" w:rsidRPr="00A94F93" w:rsidRDefault="002038F5" w:rsidP="002038F5">
      <w:pPr>
        <w:pStyle w:val="Document"/>
        <w:rPr>
          <w:rFonts w:ascii="Palatino Linotype" w:hAnsi="Palatino Linotype"/>
        </w:rPr>
      </w:pPr>
      <w:r w:rsidRPr="00A94F93">
        <w:rPr>
          <w:rFonts w:ascii="Palatino Linotype" w:hAnsi="Palatino Linotype" w:cs="Calibri"/>
          <w:szCs w:val="24"/>
        </w:rPr>
        <w:t>Another recent change has been that the National Guardianship Network (a coalition of organizations dedicated to improving guardianship law and practice) launched a project known as Working Interdisciplinary Networks of Guardianship Stakeholders (WINGS).</w:t>
      </w:r>
      <w:r w:rsidRPr="00A94F93">
        <w:rPr>
          <w:rStyle w:val="NoterefInText"/>
          <w:rFonts w:ascii="Palatino Linotype" w:hAnsi="Palatino Linotype"/>
        </w:rPr>
        <w:footnoteReference w:id="223"/>
      </w:r>
      <w:r w:rsidRPr="00A94F93">
        <w:rPr>
          <w:rFonts w:ascii="Palatino Linotype" w:hAnsi="Palatino Linotype" w:cs="Calibri"/>
          <w:szCs w:val="24"/>
        </w:rPr>
        <w:t xml:space="preserve"> WINGS is a collaboration of courts, government agencies, </w:t>
      </w:r>
      <w:r w:rsidR="00FD6FCE" w:rsidRPr="00A94F93">
        <w:rPr>
          <w:rFonts w:ascii="Palatino Linotype" w:hAnsi="Palatino Linotype" w:cs="Calibri"/>
          <w:szCs w:val="24"/>
        </w:rPr>
        <w:t xml:space="preserve">and </w:t>
      </w:r>
      <w:r w:rsidRPr="00A94F93">
        <w:rPr>
          <w:rFonts w:ascii="Palatino Linotype" w:hAnsi="Palatino Linotype" w:cs="Calibri"/>
          <w:szCs w:val="24"/>
        </w:rPr>
        <w:t xml:space="preserve">civic </w:t>
      </w:r>
      <w:r w:rsidRPr="00A94F93">
        <w:rPr>
          <w:rFonts w:ascii="Palatino Linotype" w:hAnsi="Palatino Linotype" w:cs="Calibri"/>
          <w:szCs w:val="24"/>
        </w:rPr>
        <w:lastRenderedPageBreak/>
        <w:t xml:space="preserve">groups in </w:t>
      </w:r>
      <w:r w:rsidR="005850FD" w:rsidRPr="00A94F93">
        <w:rPr>
          <w:rFonts w:ascii="Palatino Linotype" w:hAnsi="Palatino Linotype" w:cs="Calibri"/>
          <w:szCs w:val="24"/>
        </w:rPr>
        <w:t xml:space="preserve">twenty-five </w:t>
      </w:r>
      <w:r w:rsidRPr="00A94F93">
        <w:rPr>
          <w:rFonts w:ascii="Palatino Linotype" w:hAnsi="Palatino Linotype" w:cs="Calibri"/>
          <w:szCs w:val="24"/>
        </w:rPr>
        <w:t>states that is working to reform guardianship systems.</w:t>
      </w:r>
      <w:r w:rsidRPr="00A94F93">
        <w:rPr>
          <w:rStyle w:val="NoterefInText"/>
          <w:rFonts w:ascii="Palatino Linotype" w:hAnsi="Palatino Linotype"/>
        </w:rPr>
        <w:footnoteReference w:id="224"/>
      </w:r>
      <w:r w:rsidRPr="00A94F93">
        <w:rPr>
          <w:rFonts w:ascii="Palatino Linotype" w:hAnsi="Palatino Linotype" w:cs="Calibri"/>
          <w:szCs w:val="24"/>
        </w:rPr>
        <w:t xml:space="preserve"> WINGS </w:t>
      </w:r>
      <w:r w:rsidR="00E476C9" w:rsidRPr="00A94F93">
        <w:rPr>
          <w:rFonts w:ascii="Palatino Linotype" w:hAnsi="Palatino Linotype" w:cs="Calibri"/>
          <w:szCs w:val="24"/>
        </w:rPr>
        <w:t xml:space="preserve">has </w:t>
      </w:r>
      <w:r w:rsidRPr="00A94F93">
        <w:rPr>
          <w:rFonts w:ascii="Palatino Linotype" w:hAnsi="Palatino Linotype" w:cs="Calibri"/>
          <w:szCs w:val="24"/>
        </w:rPr>
        <w:t>caused changes in state laws that give more rights to wards.</w:t>
      </w:r>
      <w:r w:rsidR="005850FD" w:rsidRPr="00A94F93">
        <w:rPr>
          <w:rStyle w:val="FootnoteReference"/>
          <w:rFonts w:ascii="Palatino Linotype" w:hAnsi="Palatino Linotype" w:cs="Calibri"/>
          <w:szCs w:val="24"/>
        </w:rPr>
        <w:footnoteReference w:id="225"/>
      </w:r>
      <w:r w:rsidRPr="00A94F93">
        <w:rPr>
          <w:rFonts w:ascii="Palatino Linotype" w:hAnsi="Palatino Linotype" w:cs="Calibri"/>
          <w:szCs w:val="24"/>
        </w:rPr>
        <w:t xml:space="preserve"> In Missouri, MO-WINGS has contributed to a statu</w:t>
      </w:r>
      <w:r w:rsidR="00FD6FCE" w:rsidRPr="00A94F93">
        <w:rPr>
          <w:rFonts w:ascii="Palatino Linotype" w:hAnsi="Palatino Linotype" w:cs="Calibri"/>
          <w:szCs w:val="24"/>
        </w:rPr>
        <w:t>t</w:t>
      </w:r>
      <w:r w:rsidRPr="00A94F93">
        <w:rPr>
          <w:rFonts w:ascii="Palatino Linotype" w:hAnsi="Palatino Linotype" w:cs="Calibri"/>
          <w:szCs w:val="24"/>
        </w:rPr>
        <w:t>e requiring the least strict alternative for incapacitated persons and a statute giving wards the right to contract, consent to medical treatment, establish residence, and to drive a motor vehicle.</w:t>
      </w:r>
      <w:r w:rsidRPr="00A94F93">
        <w:rPr>
          <w:rStyle w:val="NoterefInText"/>
          <w:rFonts w:ascii="Palatino Linotype" w:hAnsi="Palatino Linotype"/>
        </w:rPr>
        <w:footnoteReference w:id="226"/>
      </w:r>
      <w:r w:rsidRPr="00A94F93">
        <w:rPr>
          <w:rFonts w:ascii="Palatino Linotype" w:hAnsi="Palatino Linotype" w:cs="Calibri"/>
          <w:szCs w:val="24"/>
        </w:rPr>
        <w:t xml:space="preserve"> WINGS of Minnesota also emphasizes the consideration of less restrictive interventions on wards before deciding there is no other way to provide for the care, safety, and financial management of the person with questionable capacity.</w:t>
      </w:r>
      <w:r w:rsidRPr="00A94F93">
        <w:rPr>
          <w:rStyle w:val="NoterefInText"/>
          <w:rFonts w:ascii="Palatino Linotype" w:hAnsi="Palatino Linotype"/>
        </w:rPr>
        <w:footnoteReference w:id="227"/>
      </w:r>
      <w:r w:rsidRPr="00A94F93">
        <w:rPr>
          <w:rFonts w:ascii="Palatino Linotype" w:hAnsi="Palatino Linotype" w:cs="Calibri"/>
          <w:szCs w:val="24"/>
        </w:rPr>
        <w:t xml:space="preserve"> These less restrictive alternatives include </w:t>
      </w:r>
      <w:r w:rsidR="000F7193" w:rsidRPr="00A94F93">
        <w:rPr>
          <w:rFonts w:ascii="Palatino Linotype" w:hAnsi="Palatino Linotype" w:cs="Calibri"/>
          <w:szCs w:val="24"/>
        </w:rPr>
        <w:t xml:space="preserve">the </w:t>
      </w:r>
      <w:r w:rsidRPr="00A94F93">
        <w:rPr>
          <w:rFonts w:ascii="Palatino Linotype" w:hAnsi="Palatino Linotype" w:cs="Calibri"/>
          <w:szCs w:val="24"/>
        </w:rPr>
        <w:t xml:space="preserve">identification of a person who can help the person with decision making, </w:t>
      </w:r>
      <w:r w:rsidR="000F7193" w:rsidRPr="00A94F93">
        <w:rPr>
          <w:rFonts w:ascii="Palatino Linotype" w:hAnsi="Palatino Linotype" w:cs="Calibri"/>
          <w:szCs w:val="24"/>
        </w:rPr>
        <w:t xml:space="preserve">the </w:t>
      </w:r>
      <w:r w:rsidRPr="00A94F93">
        <w:rPr>
          <w:rFonts w:ascii="Palatino Linotype" w:hAnsi="Palatino Linotype" w:cs="Calibri"/>
          <w:szCs w:val="24"/>
        </w:rPr>
        <w:t xml:space="preserve">use of a geriatric care manager to recommend, arrange, and monitor services, and </w:t>
      </w:r>
      <w:r w:rsidR="000F7193" w:rsidRPr="00A94F93">
        <w:rPr>
          <w:rFonts w:ascii="Palatino Linotype" w:hAnsi="Palatino Linotype" w:cs="Calibri"/>
          <w:szCs w:val="24"/>
        </w:rPr>
        <w:t xml:space="preserve">the </w:t>
      </w:r>
      <w:r w:rsidRPr="00A94F93">
        <w:rPr>
          <w:rFonts w:ascii="Palatino Linotype" w:hAnsi="Palatino Linotype" w:cs="Calibri"/>
          <w:szCs w:val="24"/>
        </w:rPr>
        <w:t>use of banking tools such as automatic payment of regular bills.</w:t>
      </w:r>
      <w:r w:rsidRPr="00A94F93">
        <w:rPr>
          <w:rStyle w:val="NoterefInText"/>
          <w:rFonts w:ascii="Palatino Linotype" w:hAnsi="Palatino Linotype"/>
        </w:rPr>
        <w:footnoteReference w:id="228"/>
      </w:r>
      <w:r w:rsidRPr="00A94F93">
        <w:rPr>
          <w:rFonts w:ascii="Palatino Linotype" w:hAnsi="Palatino Linotype" w:cs="Calibri"/>
          <w:szCs w:val="24"/>
        </w:rPr>
        <w:t xml:space="preserve"> The success of WINGS in these states in giving more rights to vulnerable elderly Americans shows that it would be beneficial for more states to have their own WINGS organizations.</w:t>
      </w:r>
      <w:r w:rsidR="005850FD" w:rsidRPr="00A94F93">
        <w:rPr>
          <w:rStyle w:val="FootnoteReference"/>
          <w:rFonts w:ascii="Palatino Linotype" w:hAnsi="Palatino Linotype" w:cs="Calibri"/>
          <w:szCs w:val="24"/>
        </w:rPr>
        <w:footnoteReference w:id="229"/>
      </w:r>
    </w:p>
    <w:p w14:paraId="2D081F5A" w14:textId="0A76981D" w:rsidR="002038F5" w:rsidRPr="00A94F93" w:rsidRDefault="002038F5" w:rsidP="007C559C">
      <w:pPr>
        <w:pStyle w:val="SubHead1"/>
        <w:rPr>
          <w:rFonts w:ascii="Palatino Linotype" w:hAnsi="Palatino Linotype"/>
        </w:rPr>
      </w:pPr>
      <w:r w:rsidRPr="00A94F93">
        <w:rPr>
          <w:rFonts w:ascii="Palatino Linotype" w:hAnsi="Palatino Linotype"/>
        </w:rPr>
        <w:t>IV.</w:t>
      </w:r>
      <w:r w:rsidR="007C559C" w:rsidRPr="00A94F93">
        <w:rPr>
          <w:rFonts w:ascii="Palatino Linotype" w:hAnsi="Palatino Linotype"/>
        </w:rPr>
        <w:tab/>
      </w:r>
      <w:r w:rsidRPr="00A94F93">
        <w:rPr>
          <w:rFonts w:ascii="Palatino Linotype" w:hAnsi="Palatino Linotype"/>
        </w:rPr>
        <w:t>Recommendation</w:t>
      </w:r>
    </w:p>
    <w:p w14:paraId="2BA7830F" w14:textId="77777777" w:rsidR="002038F5" w:rsidRPr="00A94F93" w:rsidRDefault="002038F5" w:rsidP="002038F5">
      <w:pPr>
        <w:pStyle w:val="Document"/>
        <w:rPr>
          <w:rFonts w:ascii="Palatino Linotype" w:hAnsi="Palatino Linotype"/>
        </w:rPr>
      </w:pPr>
      <w:r w:rsidRPr="00A94F93">
        <w:rPr>
          <w:rFonts w:ascii="Palatino Linotype" w:hAnsi="Palatino Linotype" w:cs="Calibri"/>
          <w:szCs w:val="24"/>
        </w:rPr>
        <w:t xml:space="preserve">This Note recommends that all states change their laws in ways that shift the balance of power from guardians to wards and vulnerable elderly persons who might be forced into harmful guardianships. The first subsection of this section discusses recommendations for requirements in becoming a guardian and laws for preventing guardians from taking on an excessive number of wards. The second subsection discusses reforms that can help in overseeing guardianships and terminating them if needed. Ways to help wards advocate for their rights and ways to require courts to oversee guardianships are recommended. In the third subsection, this Note recommends systemic changes of </w:t>
      </w:r>
      <w:r w:rsidRPr="00A94F93">
        <w:rPr>
          <w:rFonts w:ascii="Palatino Linotype" w:hAnsi="Palatino Linotype" w:cs="Calibri"/>
          <w:szCs w:val="24"/>
        </w:rPr>
        <w:lastRenderedPageBreak/>
        <w:t>guardianships, which include the further spread of lobbyist groups such as WINGS, which help push for state statutory reform.</w:t>
      </w:r>
    </w:p>
    <w:p w14:paraId="545B953D" w14:textId="677B4492" w:rsidR="002038F5" w:rsidRPr="00A94F93" w:rsidRDefault="002038F5" w:rsidP="007C559C">
      <w:pPr>
        <w:pStyle w:val="SubHead2"/>
        <w:rPr>
          <w:rFonts w:ascii="Palatino Linotype" w:hAnsi="Palatino Linotype"/>
        </w:rPr>
      </w:pPr>
      <w:r w:rsidRPr="00A94F93">
        <w:rPr>
          <w:rFonts w:ascii="Palatino Linotype" w:hAnsi="Palatino Linotype"/>
        </w:rPr>
        <w:t>A.</w:t>
      </w:r>
      <w:r w:rsidRPr="00A94F93">
        <w:rPr>
          <w:rFonts w:ascii="Palatino Linotype" w:hAnsi="Palatino Linotype"/>
        </w:rPr>
        <w:tab/>
        <w:t xml:space="preserve">Screening </w:t>
      </w:r>
      <w:r w:rsidR="00323FB9">
        <w:rPr>
          <w:rFonts w:ascii="Palatino Linotype" w:hAnsi="Palatino Linotype"/>
        </w:rPr>
        <w:t>G</w:t>
      </w:r>
      <w:r w:rsidRPr="00A94F93">
        <w:rPr>
          <w:rFonts w:ascii="Palatino Linotype" w:hAnsi="Palatino Linotype"/>
        </w:rPr>
        <w:t>uardians</w:t>
      </w:r>
    </w:p>
    <w:p w14:paraId="5879273D" w14:textId="08272A13" w:rsidR="002038F5" w:rsidRPr="00A94F93" w:rsidRDefault="002038F5" w:rsidP="002038F5">
      <w:pPr>
        <w:pStyle w:val="Document"/>
        <w:rPr>
          <w:rFonts w:ascii="Palatino Linotype" w:hAnsi="Palatino Linotype"/>
        </w:rPr>
      </w:pPr>
      <w:r w:rsidRPr="00A94F93">
        <w:rPr>
          <w:rFonts w:ascii="Palatino Linotype" w:hAnsi="Palatino Linotype" w:cs="Calibri"/>
          <w:szCs w:val="24"/>
        </w:rPr>
        <w:t>When appointing a guardian, it is most helpful to the ward for courts to do what they can to find the least restrictive alternative for wards.</w:t>
      </w:r>
      <w:r w:rsidR="005850FD" w:rsidRPr="00A94F93">
        <w:rPr>
          <w:rStyle w:val="FootnoteReference"/>
          <w:rFonts w:ascii="Palatino Linotype" w:hAnsi="Palatino Linotype" w:cs="Calibri"/>
          <w:szCs w:val="24"/>
        </w:rPr>
        <w:footnoteReference w:id="230"/>
      </w:r>
      <w:r w:rsidRPr="00A94F93">
        <w:rPr>
          <w:rFonts w:ascii="Palatino Linotype" w:hAnsi="Palatino Linotype" w:cs="Calibri"/>
          <w:szCs w:val="24"/>
        </w:rPr>
        <w:t xml:space="preserve"> This is what the courts do in Missouri and Minnesota.</w:t>
      </w:r>
      <w:r w:rsidR="005850FD" w:rsidRPr="00A94F93">
        <w:rPr>
          <w:rStyle w:val="FootnoteReference"/>
          <w:rFonts w:ascii="Palatino Linotype" w:hAnsi="Palatino Linotype" w:cs="Calibri"/>
          <w:szCs w:val="24"/>
        </w:rPr>
        <w:footnoteReference w:id="231"/>
      </w:r>
      <w:r w:rsidRPr="00A94F93">
        <w:rPr>
          <w:rFonts w:ascii="Palatino Linotype" w:hAnsi="Palatino Linotype" w:cs="Calibri"/>
          <w:szCs w:val="24"/>
        </w:rPr>
        <w:t xml:space="preserve"> There should also be higher barriers for guardians to obtain certification. Currently, there are too many states that require no training</w:t>
      </w:r>
      <w:r w:rsidR="0028679A" w:rsidRPr="00A94F93">
        <w:rPr>
          <w:rFonts w:ascii="Palatino Linotype" w:hAnsi="Palatino Linotype" w:cs="Calibri"/>
          <w:szCs w:val="24"/>
        </w:rPr>
        <w:t>,</w:t>
      </w:r>
      <w:r w:rsidRPr="00A94F93">
        <w:rPr>
          <w:rFonts w:ascii="Palatino Linotype" w:hAnsi="Palatino Linotype" w:cs="Calibri"/>
          <w:szCs w:val="24"/>
        </w:rPr>
        <w:t xml:space="preserve"> and passing an exam and having a background check is the only thing that stands </w:t>
      </w:r>
      <w:r w:rsidR="0028679A" w:rsidRPr="00A94F93">
        <w:rPr>
          <w:rFonts w:ascii="Palatino Linotype" w:hAnsi="Palatino Linotype" w:cs="Calibri"/>
          <w:szCs w:val="24"/>
        </w:rPr>
        <w:t xml:space="preserve">in the way </w:t>
      </w:r>
      <w:r w:rsidRPr="00A94F93">
        <w:rPr>
          <w:rFonts w:ascii="Palatino Linotype" w:hAnsi="Palatino Linotype" w:cs="Calibri"/>
          <w:szCs w:val="24"/>
        </w:rPr>
        <w:t>a person becoming a guardian.</w:t>
      </w:r>
      <w:r w:rsidRPr="00A94F93">
        <w:rPr>
          <w:rStyle w:val="NoterefInText"/>
          <w:rFonts w:ascii="Palatino Linotype" w:hAnsi="Palatino Linotype"/>
        </w:rPr>
        <w:footnoteReference w:id="232"/>
      </w:r>
      <w:r w:rsidRPr="00A94F93">
        <w:rPr>
          <w:rFonts w:ascii="Palatino Linotype" w:hAnsi="Palatino Linotype" w:cs="Calibri"/>
          <w:szCs w:val="24"/>
        </w:rPr>
        <w:t xml:space="preserve"> It would be helpful if states required training and regularly checked up on their guardians to ensure that they are not abusing their wards. Florida sets a good baseline for guardianship requirements and is a good example that other states should follow.</w:t>
      </w:r>
      <w:r w:rsidR="00B216F4" w:rsidRPr="00A94F93">
        <w:rPr>
          <w:rStyle w:val="FootnoteReference"/>
          <w:rFonts w:ascii="Palatino Linotype" w:hAnsi="Palatino Linotype" w:cs="Calibri"/>
          <w:szCs w:val="24"/>
        </w:rPr>
        <w:footnoteReference w:id="233"/>
      </w:r>
      <w:r w:rsidRPr="00A94F93">
        <w:rPr>
          <w:rFonts w:ascii="Palatino Linotype" w:hAnsi="Palatino Linotype" w:cs="Calibri"/>
          <w:szCs w:val="24"/>
        </w:rPr>
        <w:t xml:space="preserve"> Florida sets requirements </w:t>
      </w:r>
      <w:r w:rsidR="0028679A" w:rsidRPr="00A94F93">
        <w:rPr>
          <w:rFonts w:ascii="Palatino Linotype" w:hAnsi="Palatino Linotype" w:cs="Calibri"/>
          <w:szCs w:val="24"/>
        </w:rPr>
        <w:t xml:space="preserve">for </w:t>
      </w:r>
      <w:r w:rsidRPr="00A94F93">
        <w:rPr>
          <w:rFonts w:ascii="Palatino Linotype" w:hAnsi="Palatino Linotype" w:cs="Calibri"/>
          <w:szCs w:val="24"/>
        </w:rPr>
        <w:t>guardian-to-ward ratios, training for guardians, and passage of the national exam.</w:t>
      </w:r>
      <w:r w:rsidR="00B216F4" w:rsidRPr="00A94F93">
        <w:rPr>
          <w:rStyle w:val="FootnoteReference"/>
          <w:rFonts w:ascii="Palatino Linotype" w:hAnsi="Palatino Linotype" w:cs="Calibri"/>
          <w:szCs w:val="24"/>
        </w:rPr>
        <w:footnoteReference w:id="234"/>
      </w:r>
      <w:r w:rsidRPr="00A94F93">
        <w:rPr>
          <w:rFonts w:ascii="Palatino Linotype" w:hAnsi="Palatino Linotype" w:cs="Calibri"/>
          <w:szCs w:val="24"/>
        </w:rPr>
        <w:t xml:space="preserve"> Florida falls short</w:t>
      </w:r>
      <w:r w:rsidR="00B216F4" w:rsidRPr="00A94F93">
        <w:rPr>
          <w:rFonts w:ascii="Palatino Linotype" w:hAnsi="Palatino Linotype" w:cs="Calibri"/>
          <w:szCs w:val="24"/>
        </w:rPr>
        <w:t xml:space="preserve">, however, </w:t>
      </w:r>
      <w:r w:rsidRPr="00A94F93">
        <w:rPr>
          <w:rFonts w:ascii="Palatino Linotype" w:hAnsi="Palatino Linotype" w:cs="Calibri"/>
          <w:szCs w:val="24"/>
        </w:rPr>
        <w:t>in its requirements for annual review of guardianships.</w:t>
      </w:r>
      <w:r w:rsidR="00B216F4" w:rsidRPr="00A94F93">
        <w:rPr>
          <w:rStyle w:val="FootnoteReference"/>
          <w:rFonts w:ascii="Palatino Linotype" w:hAnsi="Palatino Linotype" w:cs="Calibri"/>
          <w:szCs w:val="24"/>
        </w:rPr>
        <w:footnoteReference w:id="235"/>
      </w:r>
      <w:r w:rsidRPr="00A94F93">
        <w:rPr>
          <w:rFonts w:ascii="Palatino Linotype" w:hAnsi="Palatino Linotype" w:cs="Calibri"/>
          <w:szCs w:val="24"/>
        </w:rPr>
        <w:t xml:space="preserve"> California is a perfect example of how this should be. In California, guardians are required to submit annual reports showing the need for a continued guardianship.</w:t>
      </w:r>
      <w:r w:rsidR="00B216F4" w:rsidRPr="00A94F93">
        <w:rPr>
          <w:rStyle w:val="FootnoteReference"/>
          <w:rFonts w:ascii="Palatino Linotype" w:hAnsi="Palatino Linotype" w:cs="Calibri"/>
          <w:szCs w:val="24"/>
        </w:rPr>
        <w:footnoteReference w:id="236"/>
      </w:r>
      <w:r w:rsidRPr="00A94F93">
        <w:rPr>
          <w:rFonts w:ascii="Palatino Linotype" w:hAnsi="Palatino Linotype" w:cs="Calibri"/>
          <w:szCs w:val="24"/>
        </w:rPr>
        <w:t xml:space="preserve"> This is important in preventing exploitation of wards.</w:t>
      </w:r>
      <w:r w:rsidR="00B216F4" w:rsidRPr="00A94F93">
        <w:rPr>
          <w:rStyle w:val="FootnoteReference"/>
          <w:rFonts w:ascii="Palatino Linotype" w:hAnsi="Palatino Linotype" w:cs="Calibri"/>
          <w:szCs w:val="24"/>
        </w:rPr>
        <w:footnoteReference w:id="237"/>
      </w:r>
    </w:p>
    <w:p w14:paraId="3AE34672" w14:textId="77777777" w:rsidR="002038F5" w:rsidRPr="00A94F93" w:rsidRDefault="002038F5" w:rsidP="002038F5">
      <w:pPr>
        <w:pStyle w:val="Document"/>
        <w:rPr>
          <w:rFonts w:ascii="Palatino Linotype" w:hAnsi="Palatino Linotype"/>
        </w:rPr>
      </w:pPr>
      <w:r w:rsidRPr="00A94F93">
        <w:rPr>
          <w:rFonts w:ascii="Palatino Linotype" w:hAnsi="Palatino Linotype" w:cs="Calibri"/>
          <w:szCs w:val="24"/>
        </w:rPr>
        <w:t>States should also be more mindful of keeping information on guardians so that if a guardian is found to have committed malpractice, judges can know such information and prevent them from taking guardianships over any other vulnerable wards. This problem was apparent in Florida.</w:t>
      </w:r>
      <w:r w:rsidRPr="00A94F93">
        <w:rPr>
          <w:rStyle w:val="NoterefInText"/>
          <w:rFonts w:ascii="Palatino Linotype" w:hAnsi="Palatino Linotype"/>
        </w:rPr>
        <w:footnoteReference w:id="238"/>
      </w:r>
      <w:r w:rsidRPr="00A94F93">
        <w:rPr>
          <w:rFonts w:ascii="Palatino Linotype" w:hAnsi="Palatino Linotype" w:cs="Calibri"/>
          <w:szCs w:val="24"/>
        </w:rPr>
        <w:t xml:space="preserve"> Laws requiring a limit on the number of wards assigned to guardians would also be helpful in preventing guardians from collecting a high number of wards to maximize their profits. So </w:t>
      </w:r>
      <w:r w:rsidRPr="00A94F93">
        <w:rPr>
          <w:rFonts w:ascii="Palatino Linotype" w:hAnsi="Palatino Linotype" w:cs="Calibri"/>
          <w:szCs w:val="24"/>
        </w:rPr>
        <w:lastRenderedPageBreak/>
        <w:t>far, Florida is the only state to have limits, and it would be helpful for other states to enact similar statutes.</w:t>
      </w:r>
      <w:r w:rsidRPr="00A94F93">
        <w:rPr>
          <w:rStyle w:val="NoterefInText"/>
          <w:rFonts w:ascii="Palatino Linotype" w:hAnsi="Palatino Linotype"/>
        </w:rPr>
        <w:footnoteReference w:id="239"/>
      </w:r>
    </w:p>
    <w:p w14:paraId="3C1263D9" w14:textId="6185DFFC" w:rsidR="002038F5" w:rsidRPr="00A94F93" w:rsidRDefault="002038F5" w:rsidP="002038F5">
      <w:pPr>
        <w:pStyle w:val="Document"/>
        <w:rPr>
          <w:rFonts w:ascii="Palatino Linotype" w:hAnsi="Palatino Linotype"/>
        </w:rPr>
      </w:pPr>
      <w:r w:rsidRPr="00A94F93">
        <w:rPr>
          <w:rFonts w:ascii="Palatino Linotype" w:hAnsi="Palatino Linotype" w:cs="Calibri"/>
          <w:szCs w:val="24"/>
        </w:rPr>
        <w:t xml:space="preserve">Another way of preventing exploitation from guardians is to prevent guardians from receiving direct benefits from their guardianship. An example of a state that does this is Michigan, where the law states that a court may not appoint a guardian who “benefits </w:t>
      </w:r>
      <w:r w:rsidR="001C73BF" w:rsidRPr="00A94F93">
        <w:rPr>
          <w:rFonts w:ascii="Palatino Linotype" w:hAnsi="Palatino Linotype" w:cs="Calibri"/>
          <w:szCs w:val="24"/>
        </w:rPr>
        <w:t xml:space="preserve">from </w:t>
      </w:r>
      <w:r w:rsidRPr="00A94F93">
        <w:rPr>
          <w:rFonts w:ascii="Palatino Linotype" w:hAnsi="Palatino Linotype" w:cs="Calibri"/>
          <w:szCs w:val="24"/>
        </w:rPr>
        <w:t>directly providing housing, medical, mental health or social services to the legally incapacitated individual.”</w:t>
      </w:r>
      <w:r w:rsidRPr="00A94F93">
        <w:rPr>
          <w:rStyle w:val="NoterefInText"/>
          <w:rFonts w:ascii="Palatino Linotype" w:hAnsi="Palatino Linotype"/>
        </w:rPr>
        <w:footnoteReference w:id="240"/>
      </w:r>
      <w:r w:rsidRPr="00A94F93">
        <w:rPr>
          <w:rFonts w:ascii="Palatino Linotype" w:hAnsi="Palatino Linotype" w:cs="Calibri"/>
          <w:szCs w:val="24"/>
        </w:rPr>
        <w:t xml:space="preserve"> Guardians can still exploit wards by billing them for an excessive number of hours, but this can be curtailed by states enacting laws that require annual status reports, as described above.</w:t>
      </w:r>
      <w:r w:rsidR="00B216F4" w:rsidRPr="00A94F93">
        <w:rPr>
          <w:rStyle w:val="FootnoteReference"/>
          <w:rFonts w:ascii="Palatino Linotype" w:hAnsi="Palatino Linotype" w:cs="Calibri"/>
          <w:szCs w:val="24"/>
        </w:rPr>
        <w:footnoteReference w:id="241"/>
      </w:r>
      <w:r w:rsidRPr="00A94F93">
        <w:rPr>
          <w:rFonts w:ascii="Palatino Linotype" w:hAnsi="Palatino Linotype" w:cs="Calibri"/>
          <w:szCs w:val="24"/>
        </w:rPr>
        <w:t xml:space="preserve"> These types of measures can give courts the power to keep a close eye on guardians.</w:t>
      </w:r>
    </w:p>
    <w:p w14:paraId="288D4CE8" w14:textId="77777777" w:rsidR="002038F5" w:rsidRPr="00A94F93" w:rsidRDefault="002038F5" w:rsidP="002038F5">
      <w:pPr>
        <w:pStyle w:val="Document"/>
        <w:rPr>
          <w:rFonts w:ascii="Palatino Linotype" w:hAnsi="Palatino Linotype"/>
        </w:rPr>
      </w:pPr>
      <w:r w:rsidRPr="00A94F93">
        <w:rPr>
          <w:rFonts w:ascii="Palatino Linotype" w:hAnsi="Palatino Linotype" w:cs="Calibri"/>
          <w:szCs w:val="24"/>
        </w:rPr>
        <w:t>It also helps when states give courts the ability to limit or expand the powers of guardians.</w:t>
      </w:r>
      <w:r w:rsidR="00B216F4" w:rsidRPr="00A94F93">
        <w:rPr>
          <w:rStyle w:val="FootnoteReference"/>
          <w:rFonts w:ascii="Palatino Linotype" w:hAnsi="Palatino Linotype" w:cs="Calibri"/>
          <w:szCs w:val="24"/>
        </w:rPr>
        <w:footnoteReference w:id="242"/>
      </w:r>
      <w:r w:rsidRPr="00A94F93">
        <w:rPr>
          <w:rFonts w:ascii="Palatino Linotype" w:hAnsi="Palatino Linotype" w:cs="Calibri"/>
          <w:szCs w:val="24"/>
        </w:rPr>
        <w:t xml:space="preserve"> There are many different capacities that a person can have, which are laid out in the ABA’s diminished capacity handbook and incorporating these into the law will help wards maintain autonomy over their lives.</w:t>
      </w:r>
      <w:r w:rsidRPr="00A94F93">
        <w:rPr>
          <w:rStyle w:val="NoterefInText"/>
          <w:rFonts w:ascii="Palatino Linotype" w:hAnsi="Palatino Linotype"/>
        </w:rPr>
        <w:footnoteReference w:id="243"/>
      </w:r>
      <w:r w:rsidRPr="00A94F93">
        <w:rPr>
          <w:rFonts w:ascii="Palatino Linotype" w:hAnsi="Palatino Linotype" w:cs="Calibri"/>
          <w:szCs w:val="24"/>
        </w:rPr>
        <w:t xml:space="preserve"> If a court looks closely at the thirteen different capacities laid out in the ABA’s diminished capacity handbook, the court can limit the powers that a guardian has</w:t>
      </w:r>
      <w:r w:rsidR="00B216F4" w:rsidRPr="00A94F93">
        <w:rPr>
          <w:rFonts w:ascii="Palatino Linotype" w:hAnsi="Palatino Linotype" w:cs="Calibri"/>
          <w:szCs w:val="24"/>
        </w:rPr>
        <w:t>,</w:t>
      </w:r>
      <w:r w:rsidRPr="00A94F93">
        <w:rPr>
          <w:rFonts w:ascii="Palatino Linotype" w:hAnsi="Palatino Linotype" w:cs="Calibri"/>
          <w:szCs w:val="24"/>
        </w:rPr>
        <w:t xml:space="preserve"> and as a result, a ward can remain semi-autonomous.</w:t>
      </w:r>
      <w:r w:rsidR="00B216F4" w:rsidRPr="00A94F93">
        <w:rPr>
          <w:rStyle w:val="FootnoteReference"/>
          <w:rFonts w:ascii="Palatino Linotype" w:hAnsi="Palatino Linotype" w:cs="Calibri"/>
          <w:szCs w:val="24"/>
        </w:rPr>
        <w:footnoteReference w:id="244"/>
      </w:r>
      <w:r w:rsidRPr="00A94F93">
        <w:rPr>
          <w:rFonts w:ascii="Palatino Linotype" w:hAnsi="Palatino Linotype" w:cs="Calibri"/>
          <w:szCs w:val="24"/>
        </w:rPr>
        <w:t xml:space="preserve"> This is important in preventing exploitation.</w:t>
      </w:r>
      <w:r w:rsidR="00B216F4" w:rsidRPr="00A94F93">
        <w:rPr>
          <w:rStyle w:val="FootnoteReference"/>
          <w:rFonts w:ascii="Palatino Linotype" w:hAnsi="Palatino Linotype" w:cs="Calibri"/>
          <w:szCs w:val="24"/>
        </w:rPr>
        <w:footnoteReference w:id="245"/>
      </w:r>
    </w:p>
    <w:p w14:paraId="4FCC2849" w14:textId="77777777" w:rsidR="002038F5" w:rsidRPr="00A94F93" w:rsidRDefault="002038F5" w:rsidP="002C5509">
      <w:pPr>
        <w:pStyle w:val="SubHead2"/>
        <w:rPr>
          <w:rFonts w:ascii="Palatino Linotype" w:hAnsi="Palatino Linotype"/>
        </w:rPr>
      </w:pPr>
      <w:r w:rsidRPr="00A94F93">
        <w:rPr>
          <w:rFonts w:ascii="Palatino Linotype" w:hAnsi="Palatino Linotype"/>
        </w:rPr>
        <w:t>B.</w:t>
      </w:r>
      <w:r w:rsidRPr="00A94F93">
        <w:rPr>
          <w:rFonts w:ascii="Palatino Linotype" w:hAnsi="Palatino Linotype"/>
        </w:rPr>
        <w:tab/>
        <w:t>Overseeing and Terminating Guardianships</w:t>
      </w:r>
    </w:p>
    <w:p w14:paraId="663267B6" w14:textId="67EEB284" w:rsidR="002038F5" w:rsidRPr="00A94F93" w:rsidRDefault="002038F5" w:rsidP="002038F5">
      <w:pPr>
        <w:pStyle w:val="Document"/>
        <w:rPr>
          <w:rFonts w:ascii="Palatino Linotype" w:hAnsi="Palatino Linotype"/>
        </w:rPr>
      </w:pPr>
      <w:r w:rsidRPr="00A94F93">
        <w:rPr>
          <w:rFonts w:ascii="Palatino Linotype" w:hAnsi="Palatino Linotype" w:cs="Calibri"/>
          <w:szCs w:val="24"/>
        </w:rPr>
        <w:t>Once guardians are appointed, there should be ways for wards to have autonomy and be able to petition for removal of their guardian if the guardian is abusive or no longer necessary. One way of doing this is by giving wards the ability to contract with attorneys of their choice who will advocate on their behalf.</w:t>
      </w:r>
      <w:r w:rsidR="00B216F4" w:rsidRPr="00A94F93">
        <w:rPr>
          <w:rStyle w:val="FootnoteReference"/>
          <w:rFonts w:ascii="Palatino Linotype" w:hAnsi="Palatino Linotype" w:cs="Calibri"/>
          <w:szCs w:val="24"/>
        </w:rPr>
        <w:footnoteReference w:id="246"/>
      </w:r>
      <w:r w:rsidRPr="00A94F93">
        <w:rPr>
          <w:rFonts w:ascii="Palatino Linotype" w:hAnsi="Palatino Linotype" w:cs="Calibri"/>
          <w:szCs w:val="24"/>
        </w:rPr>
        <w:t xml:space="preserve"> Without this right, guardians can be free to isolate their wards and use manipulation and intimidation to </w:t>
      </w:r>
      <w:r w:rsidRPr="00A94F93">
        <w:rPr>
          <w:rFonts w:ascii="Palatino Linotype" w:hAnsi="Palatino Linotype" w:cs="Calibri"/>
          <w:szCs w:val="24"/>
        </w:rPr>
        <w:lastRenderedPageBreak/>
        <w:t>prevent them from escaping their exploitation. Another way to help wards is to give them restoration notice every time the court has contact with them.</w:t>
      </w:r>
      <w:r w:rsidRPr="00A94F93">
        <w:rPr>
          <w:rStyle w:val="NoterefInText"/>
          <w:rFonts w:ascii="Palatino Linotype" w:hAnsi="Palatino Linotype"/>
        </w:rPr>
        <w:footnoteReference w:id="247"/>
      </w:r>
      <w:r w:rsidRPr="00A94F93">
        <w:rPr>
          <w:rFonts w:ascii="Palatino Linotype" w:hAnsi="Palatino Linotype" w:cs="Calibri"/>
          <w:szCs w:val="24"/>
        </w:rPr>
        <w:t xml:space="preserve"> As part of this contact, court investigators and guardians should be required to explain rights and processes to their wards so that wards know how to take action for themselves.</w:t>
      </w:r>
      <w:r w:rsidRPr="00A94F93">
        <w:rPr>
          <w:rStyle w:val="NoterefInText"/>
          <w:rFonts w:ascii="Palatino Linotype" w:hAnsi="Palatino Linotype"/>
        </w:rPr>
        <w:footnoteReference w:id="248"/>
      </w:r>
    </w:p>
    <w:p w14:paraId="36C1A03D" w14:textId="4B436857" w:rsidR="002038F5" w:rsidRPr="00A94F93" w:rsidRDefault="002038F5" w:rsidP="002038F5">
      <w:pPr>
        <w:pStyle w:val="Document"/>
        <w:rPr>
          <w:rFonts w:ascii="Palatino Linotype" w:hAnsi="Palatino Linotype"/>
        </w:rPr>
      </w:pPr>
      <w:r w:rsidRPr="00A94F93">
        <w:rPr>
          <w:rFonts w:ascii="Palatino Linotype" w:hAnsi="Palatino Linotype" w:cs="Calibri"/>
          <w:szCs w:val="24"/>
        </w:rPr>
        <w:t>As discussed earlier, it is useful for states to require annual reports on guardianships so that courts can review guardianships and ensure that they are not abusive, but it is also helpful when different judges are reviewing the reports.</w:t>
      </w:r>
      <w:r w:rsidR="00B216F4" w:rsidRPr="00A94F93">
        <w:rPr>
          <w:rStyle w:val="FootnoteReference"/>
          <w:rFonts w:ascii="Palatino Linotype" w:hAnsi="Palatino Linotype" w:cs="Calibri"/>
          <w:szCs w:val="24"/>
        </w:rPr>
        <w:footnoteReference w:id="249"/>
      </w:r>
      <w:r w:rsidRPr="00A94F93">
        <w:rPr>
          <w:rFonts w:ascii="Palatino Linotype" w:hAnsi="Palatino Linotype" w:cs="Calibri"/>
          <w:szCs w:val="24"/>
        </w:rPr>
        <w:t xml:space="preserve"> This way, the same judges are not reviewing their own decisions. Additionally, the burden of proof should not be a showing of clear and convincing evidence for the ward. It is better to adopt an approach where the judge looks at the evidence as a whole and makes a determination without unfairly forcing the ward to make a showing that may require a substantial amount of evidence.</w:t>
      </w:r>
      <w:r w:rsidR="00B216F4" w:rsidRPr="00A94F93">
        <w:rPr>
          <w:rStyle w:val="FootnoteReference"/>
          <w:rFonts w:ascii="Palatino Linotype" w:hAnsi="Palatino Linotype" w:cs="Calibri"/>
          <w:szCs w:val="24"/>
        </w:rPr>
        <w:footnoteReference w:id="250"/>
      </w:r>
      <w:r w:rsidRPr="00A94F93">
        <w:rPr>
          <w:rFonts w:ascii="Palatino Linotype" w:hAnsi="Palatino Linotype" w:cs="Calibri"/>
          <w:szCs w:val="24"/>
        </w:rPr>
        <w:t xml:space="preserve"> Physicians and other medical professionals should also be involved to check up on the wards. Other people who should be involved are family members, who usually know the ward better than any else and will usually act in the best interests of the ward.</w:t>
      </w:r>
    </w:p>
    <w:p w14:paraId="3D2D05F3" w14:textId="77777777" w:rsidR="002038F5" w:rsidRPr="00A94F93" w:rsidRDefault="002038F5" w:rsidP="002C5509">
      <w:pPr>
        <w:pStyle w:val="SubHead2"/>
        <w:rPr>
          <w:rFonts w:ascii="Palatino Linotype" w:hAnsi="Palatino Linotype"/>
        </w:rPr>
      </w:pPr>
      <w:r w:rsidRPr="00A94F93">
        <w:rPr>
          <w:rFonts w:ascii="Palatino Linotype" w:hAnsi="Palatino Linotype"/>
        </w:rPr>
        <w:t>C.</w:t>
      </w:r>
      <w:r w:rsidRPr="00A94F93">
        <w:rPr>
          <w:rFonts w:ascii="Palatino Linotype" w:hAnsi="Palatino Linotype"/>
        </w:rPr>
        <w:tab/>
        <w:t>Systemic Changes of Guardianships</w:t>
      </w:r>
    </w:p>
    <w:p w14:paraId="034A0131" w14:textId="3EE0869B" w:rsidR="002038F5" w:rsidRPr="00A94F93" w:rsidRDefault="002038F5" w:rsidP="002038F5">
      <w:pPr>
        <w:pStyle w:val="Document"/>
        <w:rPr>
          <w:rFonts w:ascii="Palatino Linotype" w:hAnsi="Palatino Linotype"/>
        </w:rPr>
      </w:pPr>
      <w:r w:rsidRPr="00A94F93">
        <w:rPr>
          <w:rFonts w:ascii="Palatino Linotype" w:hAnsi="Palatino Linotype" w:cs="Calibri"/>
          <w:szCs w:val="24"/>
        </w:rPr>
        <w:t xml:space="preserve">Other measures that can be taken </w:t>
      </w:r>
      <w:r w:rsidR="00D42B8C" w:rsidRPr="00A94F93">
        <w:rPr>
          <w:rFonts w:ascii="Palatino Linotype" w:hAnsi="Palatino Linotype" w:cs="Calibri"/>
          <w:szCs w:val="24"/>
        </w:rPr>
        <w:t xml:space="preserve">are </w:t>
      </w:r>
      <w:r w:rsidRPr="00A94F93">
        <w:rPr>
          <w:rFonts w:ascii="Palatino Linotype" w:hAnsi="Palatino Linotype" w:cs="Calibri"/>
          <w:szCs w:val="24"/>
        </w:rPr>
        <w:t xml:space="preserve">to raise awareness </w:t>
      </w:r>
      <w:r w:rsidR="00D42B8C" w:rsidRPr="00A94F93">
        <w:rPr>
          <w:rFonts w:ascii="Palatino Linotype" w:hAnsi="Palatino Linotype" w:cs="Calibri"/>
          <w:szCs w:val="24"/>
        </w:rPr>
        <w:t xml:space="preserve">among </w:t>
      </w:r>
      <w:r w:rsidRPr="00A94F93">
        <w:rPr>
          <w:rFonts w:ascii="Palatino Linotype" w:hAnsi="Palatino Linotype" w:cs="Calibri"/>
          <w:szCs w:val="24"/>
        </w:rPr>
        <w:t>professionals, other stakeholders</w:t>
      </w:r>
      <w:r w:rsidR="00D42B8C" w:rsidRPr="00A94F93">
        <w:rPr>
          <w:rFonts w:ascii="Palatino Linotype" w:hAnsi="Palatino Linotype" w:cs="Calibri"/>
          <w:szCs w:val="24"/>
        </w:rPr>
        <w:t>,</w:t>
      </w:r>
      <w:r w:rsidRPr="00A94F93">
        <w:rPr>
          <w:rFonts w:ascii="Palatino Linotype" w:hAnsi="Palatino Linotype" w:cs="Calibri"/>
          <w:szCs w:val="24"/>
        </w:rPr>
        <w:t xml:space="preserve"> and guardians and to recommend more training for guardians, attorneys, and judges.</w:t>
      </w:r>
      <w:r w:rsidRPr="00A94F93">
        <w:rPr>
          <w:rStyle w:val="NoterefInText"/>
          <w:rFonts w:ascii="Palatino Linotype" w:hAnsi="Palatino Linotype"/>
        </w:rPr>
        <w:footnoteReference w:id="251"/>
      </w:r>
      <w:r w:rsidRPr="00A94F93">
        <w:rPr>
          <w:rFonts w:ascii="Palatino Linotype" w:hAnsi="Palatino Linotype" w:cs="Calibri"/>
          <w:szCs w:val="24"/>
        </w:rPr>
        <w:t xml:space="preserve"> The WINGS project is a good start in raising awareness and is a great organization that acts as a lobbyist to legislatures.</w:t>
      </w:r>
      <w:r w:rsidRPr="00A94F93">
        <w:rPr>
          <w:rStyle w:val="NoterefInText"/>
          <w:rFonts w:ascii="Palatino Linotype" w:hAnsi="Palatino Linotype"/>
        </w:rPr>
        <w:footnoteReference w:id="252"/>
      </w:r>
      <w:r w:rsidRPr="00A94F93">
        <w:rPr>
          <w:rFonts w:ascii="Palatino Linotype" w:hAnsi="Palatino Linotype" w:cs="Calibri"/>
          <w:szCs w:val="24"/>
        </w:rPr>
        <w:t xml:space="preserve"> It would be even more helpful if WINGS could be present in all states, so that all state legislatures are pushed to implement reforms. Other suggested reforms besides these include the inclusion of a “bill of rights” in states for individuals subject to or potentially subject to guardianship.</w:t>
      </w:r>
      <w:r w:rsidRPr="00A94F93">
        <w:rPr>
          <w:rStyle w:val="NoterefInText"/>
          <w:rFonts w:ascii="Palatino Linotype" w:hAnsi="Palatino Linotype"/>
        </w:rPr>
        <w:footnoteReference w:id="253"/>
      </w:r>
    </w:p>
    <w:p w14:paraId="491C53F9" w14:textId="5191C9FB" w:rsidR="002038F5" w:rsidRPr="00A94F93" w:rsidRDefault="002038F5" w:rsidP="002C5509">
      <w:pPr>
        <w:pStyle w:val="SubHead1"/>
        <w:rPr>
          <w:rFonts w:ascii="Palatino Linotype" w:hAnsi="Palatino Linotype"/>
        </w:rPr>
      </w:pPr>
      <w:r w:rsidRPr="00A94F93">
        <w:rPr>
          <w:rFonts w:ascii="Palatino Linotype" w:hAnsi="Palatino Linotype"/>
        </w:rPr>
        <w:lastRenderedPageBreak/>
        <w:t>V.</w:t>
      </w:r>
      <w:r w:rsidR="002C5509" w:rsidRPr="00A94F93">
        <w:rPr>
          <w:rFonts w:ascii="Palatino Linotype" w:hAnsi="Palatino Linotype"/>
        </w:rPr>
        <w:tab/>
      </w:r>
      <w:r w:rsidRPr="00A94F93">
        <w:rPr>
          <w:rFonts w:ascii="Palatino Linotype" w:hAnsi="Palatino Linotype"/>
        </w:rPr>
        <w:t>Conclusion</w:t>
      </w:r>
    </w:p>
    <w:p w14:paraId="5ECE4083" w14:textId="4CF23DE1" w:rsidR="002038F5" w:rsidRPr="00A94F93" w:rsidRDefault="002038F5" w:rsidP="002038F5">
      <w:pPr>
        <w:pStyle w:val="Document"/>
        <w:rPr>
          <w:rFonts w:ascii="Palatino Linotype" w:hAnsi="Palatino Linotype"/>
        </w:rPr>
      </w:pPr>
      <w:r w:rsidRPr="00A94F93">
        <w:rPr>
          <w:rFonts w:ascii="Palatino Linotype" w:hAnsi="Palatino Linotype" w:cs="Calibri"/>
          <w:szCs w:val="24"/>
        </w:rPr>
        <w:t xml:space="preserve">Of all legal topics, </w:t>
      </w:r>
      <w:r w:rsidR="00181FA6" w:rsidRPr="00A94F93">
        <w:rPr>
          <w:rFonts w:ascii="Palatino Linotype" w:hAnsi="Palatino Linotype" w:cs="Calibri"/>
          <w:szCs w:val="24"/>
        </w:rPr>
        <w:t>g</w:t>
      </w:r>
      <w:r w:rsidRPr="00A94F93">
        <w:rPr>
          <w:rFonts w:ascii="Palatino Linotype" w:hAnsi="Palatino Linotype" w:cs="Calibri"/>
          <w:szCs w:val="24"/>
        </w:rPr>
        <w:t xml:space="preserve">uardianships are not an issue that is typically in the limelight. </w:t>
      </w:r>
      <w:r w:rsidR="00181FA6" w:rsidRPr="00A94F93">
        <w:rPr>
          <w:rFonts w:ascii="Palatino Linotype" w:hAnsi="Palatino Linotype" w:cs="Calibri"/>
          <w:szCs w:val="24"/>
        </w:rPr>
        <w:t xml:space="preserve">Because </w:t>
      </w:r>
      <w:r w:rsidRPr="00A94F93">
        <w:rPr>
          <w:rFonts w:ascii="Palatino Linotype" w:hAnsi="Palatino Linotype" w:cs="Calibri"/>
          <w:szCs w:val="24"/>
        </w:rPr>
        <w:t xml:space="preserve">of recent media coverage of Britney Spears, </w:t>
      </w:r>
      <w:r w:rsidR="00181FA6" w:rsidRPr="00A94F93">
        <w:rPr>
          <w:rFonts w:ascii="Palatino Linotype" w:hAnsi="Palatino Linotype" w:cs="Calibri"/>
          <w:szCs w:val="24"/>
        </w:rPr>
        <w:t>however</w:t>
      </w:r>
      <w:r w:rsidRPr="00A94F93">
        <w:rPr>
          <w:rFonts w:ascii="Palatino Linotype" w:hAnsi="Palatino Linotype" w:cs="Calibri"/>
          <w:szCs w:val="24"/>
        </w:rPr>
        <w:t>, people inside and outside of the legal field are beginning to realize the abuses that can take place when a person of sound mind is placed under the control of someone who may not have their best interests at heart.</w:t>
      </w:r>
      <w:r w:rsidRPr="00A94F93">
        <w:rPr>
          <w:rStyle w:val="NoterefInText"/>
          <w:rFonts w:ascii="Palatino Linotype" w:hAnsi="Palatino Linotype"/>
        </w:rPr>
        <w:footnoteReference w:id="254"/>
      </w:r>
      <w:r w:rsidRPr="00A94F93">
        <w:rPr>
          <w:rFonts w:ascii="Palatino Linotype" w:hAnsi="Palatino Linotype" w:cs="Calibri"/>
          <w:szCs w:val="24"/>
        </w:rPr>
        <w:t xml:space="preserve"> </w:t>
      </w:r>
      <w:r w:rsidR="006C6B91" w:rsidRPr="00A94F93">
        <w:rPr>
          <w:rFonts w:ascii="Palatino Linotype" w:hAnsi="Palatino Linotype" w:cs="Calibri"/>
          <w:szCs w:val="24"/>
        </w:rPr>
        <w:t>Due to</w:t>
      </w:r>
      <w:r w:rsidRPr="00A94F93">
        <w:rPr>
          <w:rFonts w:ascii="Palatino Linotype" w:hAnsi="Palatino Linotype" w:cs="Calibri"/>
          <w:szCs w:val="24"/>
        </w:rPr>
        <w:t xml:space="preserve"> the recent attention, now is a good time for advocates of guardianship reform to petition state legislatures to make changes to protect elderly and vulnerable wards. If changes in state statutes are not made, abuses will continue and some elderly people seeking to enjoy their twilight years might find themselves victims of fraud.</w:t>
      </w:r>
    </w:p>
    <w:p w14:paraId="298DD641" w14:textId="77777777" w:rsidR="002038F5" w:rsidRPr="00A94F93" w:rsidRDefault="002038F5" w:rsidP="002038F5">
      <w:pPr>
        <w:pStyle w:val="Document"/>
        <w:rPr>
          <w:rFonts w:ascii="Palatino Linotype" w:hAnsi="Palatino Linotype"/>
        </w:rPr>
      </w:pPr>
      <w:r w:rsidRPr="00A94F93">
        <w:rPr>
          <w:rFonts w:ascii="Palatino Linotype" w:hAnsi="Palatino Linotype" w:cs="Calibri"/>
          <w:szCs w:val="24"/>
        </w:rPr>
        <w:t>To solve the problems that can exist with guardianships, it is best for legislators to look to statutes of other states to get ideas to improve their own states’ situations. With so many variances in state laws, states can get an idea of what works and what does not by observing guardianship situations in other states. This can help in deciding which laws to implement. Some of the most important measures that states can implement include status reports and a lower burden of proof for wards to overturn a guardianship. States have much variance in these matters and adopting a uniform set of laws would help courts in preventing unnecessary and abusive guardianships.</w:t>
      </w:r>
      <w:r w:rsidR="00181FA6" w:rsidRPr="00A94F93">
        <w:rPr>
          <w:rStyle w:val="FootnoteReference"/>
          <w:rFonts w:ascii="Palatino Linotype" w:hAnsi="Palatino Linotype" w:cs="Calibri"/>
          <w:szCs w:val="24"/>
        </w:rPr>
        <w:footnoteReference w:id="255"/>
      </w:r>
    </w:p>
    <w:p w14:paraId="41614E56" w14:textId="043CB064" w:rsidR="002038F5" w:rsidRPr="00A94F93" w:rsidRDefault="002038F5" w:rsidP="002038F5">
      <w:pPr>
        <w:pStyle w:val="Document"/>
        <w:rPr>
          <w:rFonts w:ascii="Palatino Linotype" w:hAnsi="Palatino Linotype"/>
        </w:rPr>
      </w:pPr>
      <w:r w:rsidRPr="00A94F93">
        <w:rPr>
          <w:rFonts w:ascii="Palatino Linotype" w:hAnsi="Palatino Linotype" w:cs="Calibri"/>
          <w:szCs w:val="24"/>
        </w:rPr>
        <w:t>Also important in guardianship reform is educating judges, guardians, lawyers, and elderly people about the dangers of guardianships.</w:t>
      </w:r>
      <w:r w:rsidR="00181FA6" w:rsidRPr="00A94F93">
        <w:rPr>
          <w:rStyle w:val="FootnoteReference"/>
          <w:rFonts w:ascii="Palatino Linotype" w:hAnsi="Palatino Linotype" w:cs="Calibri"/>
          <w:szCs w:val="24"/>
        </w:rPr>
        <w:footnoteReference w:id="256"/>
      </w:r>
      <w:r w:rsidRPr="00A94F93">
        <w:rPr>
          <w:rFonts w:ascii="Palatino Linotype" w:hAnsi="Palatino Linotype" w:cs="Calibri"/>
          <w:szCs w:val="24"/>
        </w:rPr>
        <w:t xml:space="preserve"> When corners are cut by doctors and judges, elderly people can slip between the cracks and become abused either by guardians or by the system.</w:t>
      </w:r>
      <w:r w:rsidR="00181FA6" w:rsidRPr="00A94F93">
        <w:rPr>
          <w:rStyle w:val="FootnoteReference"/>
          <w:rFonts w:ascii="Palatino Linotype" w:hAnsi="Palatino Linotype" w:cs="Calibri"/>
          <w:szCs w:val="24"/>
        </w:rPr>
        <w:footnoteReference w:id="257"/>
      </w:r>
    </w:p>
    <w:p w14:paraId="4D070119" w14:textId="77777777" w:rsidR="003356CF" w:rsidRPr="00A94F93" w:rsidRDefault="003356CF" w:rsidP="002038F5">
      <w:pPr>
        <w:pStyle w:val="Document"/>
        <w:rPr>
          <w:rFonts w:ascii="Palatino Linotype" w:hAnsi="Palatino Linotype"/>
        </w:rPr>
      </w:pPr>
    </w:p>
    <w:sectPr w:rsidR="003356CF" w:rsidRPr="00A94F93" w:rsidSect="000809EA">
      <w:headerReference w:type="even" r:id="rId8"/>
      <w:headerReference w:type="default" r:id="rId9"/>
      <w:headerReference w:type="first" r:id="rId10"/>
      <w:type w:val="continuous"/>
      <w:pgSz w:w="12240" w:h="15840" w:code="1"/>
      <w:pgMar w:top="720" w:right="3000" w:bottom="3360" w:left="3000" w:header="720" w:footer="3360" w:gutter="0"/>
      <w:pgNumType w:start="38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E7A8" w14:textId="77777777" w:rsidR="00C6558E" w:rsidRDefault="00C6558E">
      <w:r>
        <w:separator/>
      </w:r>
    </w:p>
  </w:endnote>
  <w:endnote w:type="continuationSeparator" w:id="0">
    <w:p w14:paraId="2F19FF8A" w14:textId="77777777" w:rsidR="00C6558E" w:rsidRDefault="00C6558E">
      <w:r>
        <w:continuationSeparator/>
      </w:r>
    </w:p>
  </w:endnote>
  <w:endnote w:type="continuationNotice" w:id="1">
    <w:p w14:paraId="5EE83AB0" w14:textId="77777777" w:rsidR="00C6558E" w:rsidRDefault="00C65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F4FC" w14:textId="77777777" w:rsidR="00C6558E" w:rsidRPr="002038F5" w:rsidRDefault="00C6558E" w:rsidP="002038F5">
      <w:pPr>
        <w:pStyle w:val="Footer"/>
        <w:pBdr>
          <w:bottom w:val="single" w:sz="6" w:space="0" w:color="auto"/>
        </w:pBdr>
        <w:spacing w:after="80"/>
      </w:pPr>
    </w:p>
  </w:footnote>
  <w:footnote w:type="continuationSeparator" w:id="0">
    <w:p w14:paraId="5ABAE66E" w14:textId="77777777" w:rsidR="00C6558E" w:rsidRPr="002038F5" w:rsidRDefault="00C6558E" w:rsidP="002038F5">
      <w:pPr>
        <w:pStyle w:val="Footer"/>
        <w:pBdr>
          <w:bottom w:val="single" w:sz="6" w:space="0" w:color="auto"/>
        </w:pBdr>
        <w:spacing w:after="80"/>
      </w:pPr>
    </w:p>
  </w:footnote>
  <w:footnote w:type="continuationNotice" w:id="1">
    <w:p w14:paraId="23D28C11" w14:textId="77777777" w:rsidR="00C6558E" w:rsidRDefault="00C6558E"/>
  </w:footnote>
  <w:footnote w:id="2">
    <w:p w14:paraId="53DFA5A7" w14:textId="61E701C3" w:rsidR="00B71DF8" w:rsidRPr="00833592" w:rsidRDefault="00B71DF8" w:rsidP="00833592">
      <w:pPr>
        <w:pStyle w:val="FootNote"/>
        <w:rPr>
          <w:rFonts w:ascii="Palatino Linotype" w:hAnsi="Palatino Linotype"/>
          <w:szCs w:val="17"/>
        </w:rPr>
      </w:pPr>
      <w:r w:rsidRPr="00833592">
        <w:rPr>
          <w:rFonts w:ascii="Palatino Linotype" w:hAnsi="Palatino Linotype"/>
          <w:szCs w:val="17"/>
        </w:rPr>
        <w:t>Kellen Dykstra is a member of the Elder Law Journal 2021-22. He is a graduate of Grand Valley State University class of 2018 and the University of Illinois College of Law class of 2022. He now works at Bosch Killman VanderWal, a law firm in Grand Rapids, Michigan.</w:t>
      </w:r>
    </w:p>
    <w:p w14:paraId="7558735B" w14:textId="052E14C6" w:rsidR="00611DCB" w:rsidRPr="00833592" w:rsidRDefault="00611DCB" w:rsidP="00833592">
      <w:pPr>
        <w:pStyle w:val="FootNote"/>
        <w:rPr>
          <w:rFonts w:ascii="Palatino Linotype" w:hAnsi="Palatino Linotype"/>
          <w:szCs w:val="17"/>
        </w:rPr>
      </w:pPr>
    </w:p>
  </w:footnote>
  <w:footnote w:id="3">
    <w:p w14:paraId="0430D91D" w14:textId="5DCBFF20"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bookmarkStart w:id="0" w:name="_Hlk97665241"/>
      <w:r w:rsidRPr="00833592">
        <w:rPr>
          <w:rFonts w:ascii="Palatino Linotype" w:hAnsi="Palatino Linotype" w:cs="Calibri"/>
          <w:szCs w:val="17"/>
        </w:rPr>
        <w:t>.</w:t>
      </w:r>
      <w:r w:rsidRPr="00833592">
        <w:rPr>
          <w:rFonts w:ascii="Palatino Linotype" w:hAnsi="Palatino Linotype" w:cs="Calibri"/>
          <w:szCs w:val="17"/>
        </w:rPr>
        <w:tab/>
        <w:t xml:space="preserve">Sam Levin, </w:t>
      </w:r>
      <w:r w:rsidRPr="00833592">
        <w:rPr>
          <w:rFonts w:ascii="Palatino Linotype" w:hAnsi="Palatino Linotype" w:cs="Calibri"/>
          <w:i/>
          <w:iCs/>
          <w:szCs w:val="17"/>
        </w:rPr>
        <w:t xml:space="preserve">Britney Spears’s </w:t>
      </w:r>
      <w:r w:rsidR="005071E9" w:rsidRPr="00833592">
        <w:rPr>
          <w:rFonts w:ascii="Palatino Linotype" w:hAnsi="Palatino Linotype" w:cs="Calibri"/>
          <w:i/>
          <w:iCs/>
          <w:szCs w:val="17"/>
        </w:rPr>
        <w:t xml:space="preserve">conservatorship terminated after </w:t>
      </w:r>
      <w:r w:rsidR="00831A4D" w:rsidRPr="00833592">
        <w:rPr>
          <w:rFonts w:ascii="Palatino Linotype" w:hAnsi="Palatino Linotype" w:cs="Calibri"/>
          <w:i/>
          <w:iCs/>
          <w:szCs w:val="17"/>
        </w:rPr>
        <w:t>n</w:t>
      </w:r>
      <w:r w:rsidRPr="00833592">
        <w:rPr>
          <w:rFonts w:ascii="Palatino Linotype" w:hAnsi="Palatino Linotype" w:cs="Calibri"/>
          <w:i/>
          <w:iCs/>
          <w:szCs w:val="17"/>
        </w:rPr>
        <w:t xml:space="preserve">early 14 </w:t>
      </w:r>
      <w:r w:rsidR="00831A4D" w:rsidRPr="00833592">
        <w:rPr>
          <w:rFonts w:ascii="Palatino Linotype" w:hAnsi="Palatino Linotype" w:cs="Calibri"/>
          <w:i/>
          <w:iCs/>
          <w:szCs w:val="17"/>
        </w:rPr>
        <w:t>y</w:t>
      </w:r>
      <w:r w:rsidRPr="00833592">
        <w:rPr>
          <w:rFonts w:ascii="Palatino Linotype" w:hAnsi="Palatino Linotype" w:cs="Calibri"/>
          <w:i/>
          <w:iCs/>
          <w:szCs w:val="17"/>
        </w:rPr>
        <w:t>ears</w:t>
      </w:r>
      <w:r w:rsidRPr="00833592">
        <w:rPr>
          <w:rFonts w:ascii="Palatino Linotype" w:hAnsi="Palatino Linotype" w:cs="Calibri"/>
          <w:szCs w:val="17"/>
        </w:rPr>
        <w:t xml:space="preserve">, </w:t>
      </w:r>
      <w:r w:rsidRPr="00833592">
        <w:rPr>
          <w:rFonts w:ascii="Palatino Linotype" w:hAnsi="Palatino Linotype" w:cs="Calibri"/>
          <w:smallCaps/>
          <w:szCs w:val="17"/>
        </w:rPr>
        <w:t xml:space="preserve">The Guardian </w:t>
      </w:r>
      <w:r w:rsidRPr="00833592">
        <w:rPr>
          <w:rFonts w:ascii="Palatino Linotype" w:hAnsi="Palatino Linotype" w:cs="Calibri"/>
          <w:szCs w:val="17"/>
        </w:rPr>
        <w:t>(Nov</w:t>
      </w:r>
      <w:r w:rsidR="0073139F" w:rsidRPr="00833592">
        <w:rPr>
          <w:rFonts w:ascii="Palatino Linotype" w:hAnsi="Palatino Linotype" w:cs="Calibri"/>
          <w:szCs w:val="17"/>
        </w:rPr>
        <w:t>.</w:t>
      </w:r>
      <w:r w:rsidRPr="00833592">
        <w:rPr>
          <w:rFonts w:ascii="Palatino Linotype" w:hAnsi="Palatino Linotype" w:cs="Calibri"/>
          <w:szCs w:val="17"/>
        </w:rPr>
        <w:t xml:space="preserve"> 12, 2021</w:t>
      </w:r>
      <w:r w:rsidR="0073139F" w:rsidRPr="00833592">
        <w:rPr>
          <w:rFonts w:ascii="Palatino Linotype" w:hAnsi="Palatino Linotype" w:cs="Calibri"/>
          <w:szCs w:val="17"/>
        </w:rPr>
        <w:t>, 6:11 PM</w:t>
      </w:r>
      <w:r w:rsidRPr="00833592">
        <w:rPr>
          <w:rFonts w:ascii="Palatino Linotype" w:hAnsi="Palatino Linotype" w:cs="Calibri"/>
          <w:szCs w:val="17"/>
        </w:rPr>
        <w:t xml:space="preserve">), </w:t>
      </w:r>
      <w:bookmarkEnd w:id="0"/>
      <w:r w:rsidR="00831A4D" w:rsidRPr="00833592">
        <w:rPr>
          <w:rFonts w:ascii="Palatino Linotype" w:hAnsi="Palatino Linotype" w:cs="Calibri"/>
          <w:szCs w:val="17"/>
        </w:rPr>
        <w:t>https://www.theguardian.com/music/2021/nov/12/britney-spears-conservatorship-terminated.</w:t>
      </w:r>
    </w:p>
  </w:footnote>
  <w:footnote w:id="4">
    <w:p w14:paraId="6105EAE6" w14:textId="1530D854"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BD0C63" w:rsidRPr="00833592">
        <w:rPr>
          <w:rFonts w:ascii="Palatino Linotype" w:hAnsi="Palatino Linotype" w:cs="Calibri"/>
          <w:i/>
          <w:iCs/>
          <w:szCs w:val="17"/>
        </w:rPr>
        <w:t>.</w:t>
      </w:r>
    </w:p>
  </w:footnote>
  <w:footnote w:id="5">
    <w:p w14:paraId="3B1170B1" w14:textId="12CFD37F"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BD0C63" w:rsidRPr="00833592">
        <w:rPr>
          <w:rFonts w:ascii="Palatino Linotype" w:hAnsi="Palatino Linotype" w:cs="Calibri"/>
          <w:i/>
          <w:iCs/>
          <w:szCs w:val="17"/>
        </w:rPr>
        <w:t>.</w:t>
      </w:r>
    </w:p>
  </w:footnote>
  <w:footnote w:id="6">
    <w:p w14:paraId="271D08CC" w14:textId="49F15E91"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7">
    <w:p w14:paraId="1FE7536D" w14:textId="57B18DB1"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556CEE" w:rsidRPr="00833592">
        <w:rPr>
          <w:rFonts w:ascii="Palatino Linotype" w:hAnsi="Palatino Linotype" w:cs="Calibri"/>
          <w:i/>
          <w:iCs/>
          <w:szCs w:val="17"/>
        </w:rPr>
        <w:t xml:space="preserve">See </w:t>
      </w:r>
      <w:r w:rsidRPr="00833592">
        <w:rPr>
          <w:rFonts w:ascii="Palatino Linotype" w:hAnsi="Palatino Linotype" w:cs="Calibri"/>
          <w:i/>
          <w:iCs/>
          <w:szCs w:val="17"/>
        </w:rPr>
        <w:t xml:space="preserve">Netflix’s I Care </w:t>
      </w:r>
      <w:r w:rsidR="0073139F" w:rsidRPr="00833592">
        <w:rPr>
          <w:rFonts w:ascii="Palatino Linotype" w:hAnsi="Palatino Linotype" w:cs="Calibri"/>
          <w:i/>
          <w:iCs/>
          <w:szCs w:val="17"/>
        </w:rPr>
        <w:t>A</w:t>
      </w:r>
      <w:r w:rsidRPr="00833592">
        <w:rPr>
          <w:rFonts w:ascii="Palatino Linotype" w:hAnsi="Palatino Linotype" w:cs="Calibri"/>
          <w:i/>
          <w:iCs/>
          <w:szCs w:val="17"/>
        </w:rPr>
        <w:t xml:space="preserve"> Lot: Is Marla Grayson’s Elder Abuse Grift a Real Thing?</w:t>
      </w:r>
      <w:r w:rsidRPr="00833592">
        <w:rPr>
          <w:rFonts w:ascii="Palatino Linotype" w:hAnsi="Palatino Linotype" w:cs="Calibri"/>
          <w:szCs w:val="17"/>
        </w:rPr>
        <w:t xml:space="preserve">, </w:t>
      </w:r>
      <w:r w:rsidR="005071E9" w:rsidRPr="00833592">
        <w:rPr>
          <w:rFonts w:ascii="Palatino Linotype" w:hAnsi="Palatino Linotype" w:cs="Calibri"/>
          <w:smallCaps/>
          <w:szCs w:val="17"/>
        </w:rPr>
        <w:t>MovieMaker</w:t>
      </w:r>
      <w:r w:rsidRPr="00833592">
        <w:rPr>
          <w:rFonts w:ascii="Palatino Linotype" w:hAnsi="Palatino Linotype" w:cs="Calibri"/>
          <w:szCs w:val="17"/>
        </w:rPr>
        <w:t xml:space="preserve"> (Feb. 19, 2021), </w:t>
      </w:r>
      <w:r w:rsidR="0073139F" w:rsidRPr="00833592">
        <w:rPr>
          <w:rFonts w:ascii="Palatino Linotype" w:hAnsi="Palatino Linotype"/>
          <w:szCs w:val="17"/>
        </w:rPr>
        <w:t>https://www.moviemaker.com/i-care-a-lot-elder-abuse-marla-grayson</w:t>
      </w:r>
      <w:r w:rsidR="005071E9" w:rsidRPr="00833592">
        <w:rPr>
          <w:rFonts w:ascii="Palatino Linotype" w:hAnsi="Palatino Linotype" w:cs="Calibri"/>
          <w:szCs w:val="17"/>
        </w:rPr>
        <w:t>/.</w:t>
      </w:r>
    </w:p>
  </w:footnote>
  <w:footnote w:id="8">
    <w:p w14:paraId="087843DC" w14:textId="0D480332"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Pr="00833592">
        <w:rPr>
          <w:rFonts w:ascii="Palatino Linotype" w:hAnsi="Palatino Linotype" w:cs="Calibri"/>
          <w:i/>
          <w:iCs/>
          <w:szCs w:val="17"/>
        </w:rPr>
        <w:t>Conservatorship vs Guardianship</w:t>
      </w:r>
      <w:r w:rsidR="009C1B72" w:rsidRPr="00833592">
        <w:rPr>
          <w:rFonts w:ascii="Palatino Linotype" w:hAnsi="Palatino Linotype"/>
          <w:smallCaps/>
          <w:szCs w:val="17"/>
        </w:rPr>
        <w:t>,</w:t>
      </w:r>
      <w:r w:rsidR="009C1B72" w:rsidRPr="00833592">
        <w:rPr>
          <w:rFonts w:ascii="Palatino Linotype" w:hAnsi="Palatino Linotype"/>
          <w:i/>
          <w:smallCaps/>
          <w:szCs w:val="17"/>
        </w:rPr>
        <w:t xml:space="preserve"> </w:t>
      </w:r>
      <w:r w:rsidR="009C1B72" w:rsidRPr="00833592">
        <w:rPr>
          <w:rFonts w:ascii="Palatino Linotype" w:hAnsi="Palatino Linotype" w:cs="Calibri"/>
          <w:smallCaps/>
          <w:szCs w:val="17"/>
        </w:rPr>
        <w:t>The L. Dictionary</w:t>
      </w:r>
      <w:r w:rsidR="009C1B72" w:rsidRPr="00833592">
        <w:rPr>
          <w:rFonts w:ascii="Palatino Linotype" w:hAnsi="Palatino Linotype" w:cs="Calibri"/>
          <w:szCs w:val="17"/>
        </w:rPr>
        <w:t xml:space="preserve"> (Feb. 4, 2022, 7:35 AM),</w:t>
      </w:r>
      <w:r w:rsidR="009C1B72" w:rsidRPr="00833592">
        <w:rPr>
          <w:rFonts w:ascii="Palatino Linotype" w:hAnsi="Palatino Linotype" w:cs="Calibri"/>
          <w:i/>
          <w:iCs/>
          <w:szCs w:val="17"/>
        </w:rPr>
        <w:t xml:space="preserve"> </w:t>
      </w:r>
      <w:r w:rsidR="009C1B72" w:rsidRPr="00833592">
        <w:rPr>
          <w:rFonts w:ascii="Palatino Linotype" w:hAnsi="Palatino Linotype" w:cs="Calibri"/>
          <w:szCs w:val="17"/>
        </w:rPr>
        <w:t>https://thelawdictionary.org/article/conservatorship-vs-guardianship</w:t>
      </w:r>
      <w:r w:rsidR="005071E9" w:rsidRPr="00833592">
        <w:rPr>
          <w:rFonts w:ascii="Palatino Linotype" w:hAnsi="Palatino Linotype" w:cs="Calibri"/>
          <w:szCs w:val="17"/>
        </w:rPr>
        <w:t>/</w:t>
      </w:r>
      <w:r w:rsidR="009C1B72" w:rsidRPr="00833592">
        <w:rPr>
          <w:rFonts w:ascii="Palatino Linotype" w:hAnsi="Palatino Linotype" w:cs="Calibri"/>
          <w:szCs w:val="17"/>
        </w:rPr>
        <w:t>,</w:t>
      </w:r>
      <w:r w:rsidR="0073139F" w:rsidRPr="00833592">
        <w:rPr>
          <w:rFonts w:ascii="Palatino Linotype" w:hAnsi="Palatino Linotype" w:cs="Calibri"/>
          <w:szCs w:val="17"/>
        </w:rPr>
        <w:t xml:space="preserve"> [</w:t>
      </w:r>
      <w:r w:rsidR="009C1B72" w:rsidRPr="00833592">
        <w:rPr>
          <w:rFonts w:ascii="Palatino Linotype" w:hAnsi="Palatino Linotype" w:cs="Calibri"/>
          <w:szCs w:val="17"/>
        </w:rPr>
        <w:t>https://web.archive.org/web/20220204073529/].</w:t>
      </w:r>
    </w:p>
  </w:footnote>
  <w:footnote w:id="9">
    <w:p w14:paraId="08CFF870" w14:textId="46EFA651"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EF718B" w:rsidRPr="00833592">
        <w:rPr>
          <w:rFonts w:ascii="Palatino Linotype" w:hAnsi="Palatino Linotype" w:cs="Calibri"/>
          <w:i/>
          <w:iCs/>
          <w:szCs w:val="17"/>
        </w:rPr>
        <w:t>See</w:t>
      </w:r>
      <w:r w:rsidRPr="00833592">
        <w:rPr>
          <w:rFonts w:ascii="Palatino Linotype" w:hAnsi="Palatino Linotype" w:cs="Calibri"/>
          <w:szCs w:val="17"/>
        </w:rPr>
        <w:t xml:space="preserve"> </w:t>
      </w:r>
      <w:r w:rsidRPr="00833592">
        <w:rPr>
          <w:rFonts w:ascii="Palatino Linotype" w:hAnsi="Palatino Linotype" w:cs="Calibri"/>
          <w:i/>
          <w:iCs/>
          <w:szCs w:val="17"/>
        </w:rPr>
        <w:t>Conservatorship and Guardianship</w:t>
      </w:r>
      <w:r w:rsidRPr="00833592">
        <w:rPr>
          <w:rFonts w:ascii="Palatino Linotype" w:hAnsi="Palatino Linotype" w:cs="Calibri"/>
          <w:szCs w:val="17"/>
        </w:rPr>
        <w:t xml:space="preserve">, </w:t>
      </w:r>
      <w:r w:rsidR="0073139F" w:rsidRPr="00833592">
        <w:rPr>
          <w:rFonts w:ascii="Palatino Linotype" w:hAnsi="Palatino Linotype" w:cs="Calibri"/>
          <w:smallCaps/>
          <w:szCs w:val="17"/>
        </w:rPr>
        <w:t>Fam</w:t>
      </w:r>
      <w:r w:rsidR="00730799" w:rsidRPr="00833592">
        <w:rPr>
          <w:rFonts w:ascii="Palatino Linotype" w:hAnsi="Palatino Linotype" w:cs="Calibri"/>
          <w:smallCaps/>
          <w:szCs w:val="17"/>
        </w:rPr>
        <w:t>.</w:t>
      </w:r>
      <w:r w:rsidR="0073139F" w:rsidRPr="00833592">
        <w:rPr>
          <w:rFonts w:ascii="Palatino Linotype" w:hAnsi="Palatino Linotype" w:cs="Calibri"/>
          <w:smallCaps/>
          <w:szCs w:val="17"/>
        </w:rPr>
        <w:t xml:space="preserve"> Caregiver All</w:t>
      </w:r>
      <w:r w:rsidR="00730799" w:rsidRPr="00833592">
        <w:rPr>
          <w:rFonts w:ascii="Palatino Linotype" w:hAnsi="Palatino Linotype" w:cs="Calibri"/>
          <w:smallCaps/>
          <w:szCs w:val="17"/>
        </w:rPr>
        <w:t xml:space="preserve">. (2012), </w:t>
      </w:r>
      <w:r w:rsidR="00EF718B" w:rsidRPr="00833592">
        <w:rPr>
          <w:rFonts w:ascii="Palatino Linotype" w:hAnsi="Palatino Linotype"/>
          <w:szCs w:val="17"/>
        </w:rPr>
        <w:t>https://</w:t>
      </w:r>
      <w:r w:rsidR="000809EA">
        <w:rPr>
          <w:rFonts w:ascii="Palatino Linotype" w:hAnsi="Palatino Linotype"/>
          <w:szCs w:val="17"/>
        </w:rPr>
        <w:br/>
      </w:r>
      <w:r w:rsidR="00EF718B" w:rsidRPr="00833592">
        <w:rPr>
          <w:rFonts w:ascii="Palatino Linotype" w:hAnsi="Palatino Linotype"/>
          <w:szCs w:val="17"/>
        </w:rPr>
        <w:t>www.caregiver.org/resource/conservatorship-and-guardianship/.</w:t>
      </w:r>
    </w:p>
  </w:footnote>
  <w:footnote w:id="10">
    <w:p w14:paraId="2D7A85EE" w14:textId="4315A1C9"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t xml:space="preserve">Belle Wong, </w:t>
      </w:r>
      <w:r w:rsidRPr="00833592">
        <w:rPr>
          <w:rFonts w:ascii="Palatino Linotype" w:hAnsi="Palatino Linotype" w:cs="Calibri"/>
          <w:i/>
          <w:iCs/>
          <w:szCs w:val="17"/>
        </w:rPr>
        <w:t>Conservatorship vs. Guardianship</w:t>
      </w:r>
      <w:r w:rsidRPr="00833592">
        <w:rPr>
          <w:rFonts w:ascii="Palatino Linotype" w:hAnsi="Palatino Linotype" w:cs="Calibri"/>
          <w:szCs w:val="17"/>
        </w:rPr>
        <w:t xml:space="preserve">, </w:t>
      </w:r>
      <w:r w:rsidRPr="00833592">
        <w:rPr>
          <w:rFonts w:ascii="Palatino Linotype" w:hAnsi="Palatino Linotype" w:cs="Calibri"/>
          <w:smallCaps/>
          <w:szCs w:val="17"/>
        </w:rPr>
        <w:t>LegalZoom</w:t>
      </w:r>
      <w:r w:rsidRPr="00833592">
        <w:rPr>
          <w:rFonts w:ascii="Palatino Linotype" w:hAnsi="Palatino Linotype" w:cs="Calibri"/>
          <w:szCs w:val="17"/>
        </w:rPr>
        <w:t xml:space="preserve">, </w:t>
      </w:r>
      <w:r w:rsidR="005071E9" w:rsidRPr="00833592">
        <w:rPr>
          <w:rFonts w:ascii="Palatino Linotype" w:hAnsi="Palatino Linotype" w:cs="Calibri"/>
          <w:szCs w:val="17"/>
        </w:rPr>
        <w:t>https://www.legalzoom.com/articles/conservatorship-vs-guardianship</w:t>
      </w:r>
      <w:r w:rsidR="00BD0C63" w:rsidRPr="00833592">
        <w:rPr>
          <w:rFonts w:ascii="Palatino Linotype" w:hAnsi="Palatino Linotype" w:cs="Calibri"/>
          <w:szCs w:val="17"/>
        </w:rPr>
        <w:t xml:space="preserve"> (</w:t>
      </w:r>
      <w:r w:rsidR="006123FA">
        <w:rPr>
          <w:rFonts w:ascii="Palatino Linotype" w:hAnsi="Palatino Linotype" w:cs="Calibri"/>
          <w:szCs w:val="17"/>
        </w:rPr>
        <w:t xml:space="preserve">last </w:t>
      </w:r>
      <w:r w:rsidR="006D6215" w:rsidRPr="00833592">
        <w:rPr>
          <w:rFonts w:ascii="Palatino Linotype" w:hAnsi="Palatino Linotype" w:cs="Calibri"/>
          <w:szCs w:val="17"/>
        </w:rPr>
        <w:t>u</w:t>
      </w:r>
      <w:r w:rsidR="00BD0C63" w:rsidRPr="00833592">
        <w:rPr>
          <w:rFonts w:ascii="Palatino Linotype" w:hAnsi="Palatino Linotype" w:cs="Calibri"/>
          <w:szCs w:val="17"/>
        </w:rPr>
        <w:t>pdated May 2, 2022)</w:t>
      </w:r>
      <w:r w:rsidR="006D6215" w:rsidRPr="00833592">
        <w:rPr>
          <w:rFonts w:ascii="Palatino Linotype" w:hAnsi="Palatino Linotype" w:cs="Calibri"/>
          <w:szCs w:val="17"/>
        </w:rPr>
        <w:t>.</w:t>
      </w:r>
    </w:p>
  </w:footnote>
  <w:footnote w:id="11">
    <w:p w14:paraId="5070B980" w14:textId="1C78EB6E"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C52AD2" w:rsidRPr="00833592">
        <w:rPr>
          <w:rFonts w:ascii="Palatino Linotype" w:hAnsi="Palatino Linotype" w:cs="Calibri"/>
          <w:i/>
          <w:iCs/>
          <w:szCs w:val="17"/>
        </w:rPr>
        <w:t>See</w:t>
      </w:r>
      <w:r w:rsidR="00C52AD2" w:rsidRPr="00833592">
        <w:rPr>
          <w:rFonts w:ascii="Palatino Linotype" w:hAnsi="Palatino Linotype" w:cs="Calibri"/>
          <w:szCs w:val="17"/>
        </w:rPr>
        <w:t xml:space="preserve"> </w:t>
      </w:r>
      <w:r w:rsidRPr="00833592">
        <w:rPr>
          <w:rFonts w:ascii="Palatino Linotype" w:hAnsi="Palatino Linotype" w:cs="Calibri"/>
          <w:i/>
          <w:iCs/>
          <w:szCs w:val="17"/>
        </w:rPr>
        <w:t xml:space="preserve">The Ins </w:t>
      </w:r>
      <w:r w:rsidR="0073139F" w:rsidRPr="00833592">
        <w:rPr>
          <w:rFonts w:ascii="Palatino Linotype" w:hAnsi="Palatino Linotype" w:cs="Calibri"/>
          <w:i/>
          <w:iCs/>
          <w:szCs w:val="17"/>
        </w:rPr>
        <w:t>A</w:t>
      </w:r>
      <w:r w:rsidRPr="00833592">
        <w:rPr>
          <w:rFonts w:ascii="Palatino Linotype" w:hAnsi="Palatino Linotype" w:cs="Calibri"/>
          <w:i/>
          <w:iCs/>
          <w:szCs w:val="17"/>
        </w:rPr>
        <w:t xml:space="preserve">nd Outs </w:t>
      </w:r>
      <w:r w:rsidR="0073139F" w:rsidRPr="00833592">
        <w:rPr>
          <w:rFonts w:ascii="Palatino Linotype" w:hAnsi="Palatino Linotype" w:cs="Calibri"/>
          <w:i/>
          <w:iCs/>
          <w:szCs w:val="17"/>
        </w:rPr>
        <w:t>O</w:t>
      </w:r>
      <w:r w:rsidRPr="00833592">
        <w:rPr>
          <w:rFonts w:ascii="Palatino Linotype" w:hAnsi="Palatino Linotype" w:cs="Calibri"/>
          <w:i/>
          <w:iCs/>
          <w:szCs w:val="17"/>
        </w:rPr>
        <w:t xml:space="preserve">f Guardianship </w:t>
      </w:r>
      <w:r w:rsidR="0073139F" w:rsidRPr="00833592">
        <w:rPr>
          <w:rFonts w:ascii="Palatino Linotype" w:hAnsi="Palatino Linotype" w:cs="Calibri"/>
          <w:i/>
          <w:iCs/>
          <w:szCs w:val="17"/>
        </w:rPr>
        <w:t>A</w:t>
      </w:r>
      <w:r w:rsidRPr="00833592">
        <w:rPr>
          <w:rFonts w:ascii="Palatino Linotype" w:hAnsi="Palatino Linotype" w:cs="Calibri"/>
          <w:i/>
          <w:iCs/>
          <w:szCs w:val="17"/>
        </w:rPr>
        <w:t>nd Conservatorship</w:t>
      </w:r>
      <w:r w:rsidRPr="00833592">
        <w:rPr>
          <w:rFonts w:ascii="Palatino Linotype" w:hAnsi="Palatino Linotype" w:cs="Calibri"/>
          <w:szCs w:val="17"/>
        </w:rPr>
        <w:t>, E</w:t>
      </w:r>
      <w:r w:rsidRPr="00833592">
        <w:rPr>
          <w:rFonts w:ascii="Palatino Linotype" w:hAnsi="Palatino Linotype"/>
          <w:smallCaps/>
          <w:szCs w:val="17"/>
        </w:rPr>
        <w:t xml:space="preserve">lderLawAnswers </w:t>
      </w:r>
      <w:r w:rsidRPr="00833592">
        <w:rPr>
          <w:rFonts w:ascii="Palatino Linotype" w:hAnsi="Palatino Linotype" w:cs="Calibri"/>
          <w:szCs w:val="17"/>
        </w:rPr>
        <w:t>(July 20, 2021</w:t>
      </w:r>
      <w:r w:rsidR="005071E9" w:rsidRPr="00833592">
        <w:rPr>
          <w:rFonts w:ascii="Palatino Linotype" w:hAnsi="Palatino Linotype" w:cs="Calibri"/>
          <w:szCs w:val="17"/>
        </w:rPr>
        <w:t>)</w:t>
      </w:r>
      <w:r w:rsidR="00CE791F" w:rsidRPr="00833592">
        <w:rPr>
          <w:rFonts w:ascii="Palatino Linotype" w:hAnsi="Palatino Linotype" w:cs="Calibri"/>
          <w:szCs w:val="17"/>
        </w:rPr>
        <w:t>,</w:t>
      </w:r>
      <w:r w:rsidRPr="00833592">
        <w:rPr>
          <w:rFonts w:ascii="Palatino Linotype" w:hAnsi="Palatino Linotype" w:cs="Calibri"/>
          <w:szCs w:val="17"/>
        </w:rPr>
        <w:t xml:space="preserve"> </w:t>
      </w:r>
      <w:r w:rsidR="00CE791F" w:rsidRPr="00833592">
        <w:rPr>
          <w:rFonts w:ascii="Palatino Linotype" w:hAnsi="Palatino Linotype" w:cs="Calibri"/>
          <w:szCs w:val="17"/>
        </w:rPr>
        <w:t>https://www.elderlawanswers.com/guardianship-and-conservatorship-12096</w:t>
      </w:r>
      <w:r w:rsidR="00C52AD2" w:rsidRPr="00833592">
        <w:rPr>
          <w:rFonts w:ascii="Palatino Linotype" w:hAnsi="Palatino Linotype"/>
          <w:szCs w:val="17"/>
        </w:rPr>
        <w:t>.</w:t>
      </w:r>
      <w:r w:rsidR="00CE791F" w:rsidRPr="00833592">
        <w:rPr>
          <w:rFonts w:ascii="Palatino Linotype" w:hAnsi="Palatino Linotype" w:cs="Calibri"/>
          <w:szCs w:val="17"/>
        </w:rPr>
        <w:t xml:space="preserve"> </w:t>
      </w:r>
    </w:p>
  </w:footnote>
  <w:footnote w:id="12">
    <w:p w14:paraId="0F894CA1" w14:textId="6EC248D2" w:rsidR="002038F5" w:rsidRPr="00833592" w:rsidRDefault="002038F5" w:rsidP="00833592">
      <w:pPr>
        <w:pStyle w:val="FootNote"/>
        <w:rPr>
          <w:rFonts w:ascii="Palatino Linotype" w:hAnsi="Palatino Linotype"/>
          <w:szCs w:val="17"/>
        </w:rPr>
      </w:pPr>
      <w:r w:rsidRPr="00833592">
        <w:rPr>
          <w:rFonts w:ascii="Palatino Linotype" w:hAnsi="Palatino Linotype"/>
          <w:i/>
          <w:iCs/>
          <w:szCs w:val="17"/>
        </w:rPr>
        <w:tab/>
      </w:r>
      <w:r w:rsidRPr="00833592">
        <w:rPr>
          <w:rStyle w:val="NoterefInNote"/>
          <w:rFonts w:ascii="Palatino Linotype" w:hAnsi="Palatino Linotype"/>
          <w:szCs w:val="17"/>
        </w:rPr>
        <w:footnoteRef/>
      </w:r>
      <w:r w:rsidRPr="00833592">
        <w:rPr>
          <w:rFonts w:ascii="Palatino Linotype" w:hAnsi="Palatino Linotype"/>
          <w:i/>
          <w:iCs/>
          <w:szCs w:val="17"/>
        </w:rPr>
        <w:t>.</w:t>
      </w:r>
      <w:r w:rsidRPr="00833592">
        <w:rPr>
          <w:rFonts w:ascii="Palatino Linotype" w:hAnsi="Palatino Linotype"/>
          <w:i/>
          <w:iCs/>
          <w:szCs w:val="17"/>
        </w:rPr>
        <w:tab/>
        <w:t>Serving</w:t>
      </w:r>
      <w:r w:rsidR="005071E9" w:rsidRPr="00833592">
        <w:rPr>
          <w:rFonts w:ascii="Palatino Linotype" w:hAnsi="Palatino Linotype"/>
          <w:i/>
          <w:iCs/>
          <w:szCs w:val="17"/>
        </w:rPr>
        <w:t xml:space="preserve"> </w:t>
      </w:r>
      <w:r w:rsidR="0073139F" w:rsidRPr="00833592">
        <w:rPr>
          <w:rFonts w:ascii="Palatino Linotype" w:hAnsi="Palatino Linotype"/>
          <w:i/>
          <w:iCs/>
          <w:szCs w:val="17"/>
        </w:rPr>
        <w:t>A</w:t>
      </w:r>
      <w:r w:rsidRPr="00833592">
        <w:rPr>
          <w:rFonts w:ascii="Palatino Linotype" w:hAnsi="Palatino Linotype"/>
          <w:i/>
          <w:iCs/>
          <w:szCs w:val="17"/>
        </w:rPr>
        <w:t xml:space="preserve">s </w:t>
      </w:r>
      <w:r w:rsidR="0073139F" w:rsidRPr="00833592">
        <w:rPr>
          <w:rFonts w:ascii="Palatino Linotype" w:hAnsi="Palatino Linotype"/>
          <w:i/>
          <w:iCs/>
          <w:szCs w:val="17"/>
        </w:rPr>
        <w:t>A</w:t>
      </w:r>
      <w:r w:rsidRPr="00833592">
        <w:rPr>
          <w:rFonts w:ascii="Palatino Linotype" w:hAnsi="Palatino Linotype"/>
          <w:i/>
          <w:iCs/>
          <w:szCs w:val="17"/>
        </w:rPr>
        <w:t xml:space="preserve"> Guardian</w:t>
      </w:r>
      <w:r w:rsidR="005071E9" w:rsidRPr="00833592">
        <w:rPr>
          <w:rFonts w:ascii="Palatino Linotype" w:hAnsi="Palatino Linotype"/>
          <w:i/>
          <w:iCs/>
          <w:szCs w:val="17"/>
        </w:rPr>
        <w:t xml:space="preserve"> </w:t>
      </w:r>
      <w:r w:rsidR="0073139F" w:rsidRPr="00833592">
        <w:rPr>
          <w:rFonts w:ascii="Palatino Linotype" w:hAnsi="Palatino Linotype"/>
          <w:i/>
          <w:iCs/>
          <w:szCs w:val="17"/>
        </w:rPr>
        <w:t>F</w:t>
      </w:r>
      <w:r w:rsidRPr="00833592">
        <w:rPr>
          <w:rFonts w:ascii="Palatino Linotype" w:hAnsi="Palatino Linotype"/>
          <w:i/>
          <w:iCs/>
          <w:szCs w:val="17"/>
        </w:rPr>
        <w:t xml:space="preserve">or </w:t>
      </w:r>
      <w:r w:rsidR="0073139F" w:rsidRPr="00833592">
        <w:rPr>
          <w:rFonts w:ascii="Palatino Linotype" w:hAnsi="Palatino Linotype"/>
          <w:i/>
          <w:iCs/>
          <w:szCs w:val="17"/>
        </w:rPr>
        <w:t>A</w:t>
      </w:r>
      <w:r w:rsidRPr="00833592">
        <w:rPr>
          <w:rFonts w:ascii="Palatino Linotype" w:hAnsi="Palatino Linotype"/>
          <w:i/>
          <w:iCs/>
          <w:szCs w:val="17"/>
        </w:rPr>
        <w:t xml:space="preserve">n Adult </w:t>
      </w:r>
      <w:r w:rsidR="0073139F" w:rsidRPr="00833592">
        <w:rPr>
          <w:rFonts w:ascii="Palatino Linotype" w:hAnsi="Palatino Linotype"/>
          <w:i/>
          <w:iCs/>
          <w:szCs w:val="17"/>
        </w:rPr>
        <w:t>W</w:t>
      </w:r>
      <w:r w:rsidRPr="00833592">
        <w:rPr>
          <w:rFonts w:ascii="Palatino Linotype" w:hAnsi="Palatino Linotype"/>
          <w:i/>
          <w:iCs/>
          <w:szCs w:val="17"/>
        </w:rPr>
        <w:t>ith Disabilities</w:t>
      </w:r>
      <w:r w:rsidRPr="00833592">
        <w:rPr>
          <w:rFonts w:ascii="Palatino Linotype" w:hAnsi="Palatino Linotype"/>
          <w:szCs w:val="17"/>
        </w:rPr>
        <w:t xml:space="preserve">, </w:t>
      </w:r>
      <w:r w:rsidRPr="00833592">
        <w:rPr>
          <w:rFonts w:ascii="Palatino Linotype" w:hAnsi="Palatino Linotype"/>
          <w:smallCaps/>
          <w:szCs w:val="17"/>
        </w:rPr>
        <w:t xml:space="preserve">Ill. State Bar </w:t>
      </w:r>
      <w:r w:rsidR="005071E9" w:rsidRPr="00833592">
        <w:rPr>
          <w:rFonts w:ascii="Palatino Linotype" w:hAnsi="Palatino Linotype"/>
          <w:smallCaps/>
          <w:szCs w:val="17"/>
        </w:rPr>
        <w:t>Assoc</w:t>
      </w:r>
      <w:r w:rsidR="00831A4D" w:rsidRPr="00833592">
        <w:rPr>
          <w:rFonts w:ascii="Palatino Linotype" w:hAnsi="Palatino Linotype"/>
          <w:smallCaps/>
          <w:szCs w:val="17"/>
        </w:rPr>
        <w:t xml:space="preserve">. </w:t>
      </w:r>
      <w:r w:rsidRPr="00833592">
        <w:rPr>
          <w:rFonts w:ascii="Palatino Linotype" w:hAnsi="Palatino Linotype"/>
          <w:smallCaps/>
          <w:szCs w:val="17"/>
        </w:rPr>
        <w:t>Ass</w:t>
      </w:r>
      <w:r w:rsidR="00CE791F" w:rsidRPr="00833592">
        <w:rPr>
          <w:rFonts w:ascii="Palatino Linotype" w:hAnsi="Palatino Linotype"/>
          <w:smallCaps/>
          <w:szCs w:val="17"/>
        </w:rPr>
        <w:t>’</w:t>
      </w:r>
      <w:r w:rsidR="00093799" w:rsidRPr="00833592">
        <w:rPr>
          <w:rFonts w:ascii="Palatino Linotype" w:hAnsi="Palatino Linotype"/>
          <w:smallCaps/>
          <w:szCs w:val="17"/>
        </w:rPr>
        <w:t>n</w:t>
      </w:r>
      <w:r w:rsidRPr="00833592">
        <w:rPr>
          <w:rFonts w:ascii="Palatino Linotype" w:hAnsi="Palatino Linotype"/>
          <w:szCs w:val="17"/>
        </w:rPr>
        <w:t xml:space="preserve">, https://www.isba.org/public/guide/guardianadultdisability (last visited </w:t>
      </w:r>
      <w:r w:rsidR="000B2B5A">
        <w:rPr>
          <w:rFonts w:ascii="Palatino Linotype" w:hAnsi="Palatino Linotype"/>
          <w:szCs w:val="17"/>
        </w:rPr>
        <w:t>Feb. 24</w:t>
      </w:r>
      <w:r w:rsidRPr="00833592">
        <w:rPr>
          <w:rFonts w:ascii="Palatino Linotype" w:hAnsi="Palatino Linotype"/>
          <w:szCs w:val="17"/>
        </w:rPr>
        <w:t>, 2022).</w:t>
      </w:r>
    </w:p>
  </w:footnote>
  <w:footnote w:id="13">
    <w:p w14:paraId="214D69E6" w14:textId="759611E8" w:rsidR="002038F5" w:rsidRPr="00833592" w:rsidRDefault="002038F5" w:rsidP="00833592">
      <w:pPr>
        <w:pStyle w:val="FootNote"/>
        <w:rPr>
          <w:rFonts w:ascii="Palatino Linotype" w:hAnsi="Palatino Linotype"/>
          <w:i/>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szCs w:val="17"/>
        </w:rPr>
        <w:t>.</w:t>
      </w:r>
      <w:r w:rsidRPr="00833592">
        <w:rPr>
          <w:rFonts w:ascii="Palatino Linotype" w:hAnsi="Palatino Linotype"/>
          <w:szCs w:val="17"/>
        </w:rPr>
        <w:tab/>
      </w:r>
      <w:r w:rsidRPr="00833592">
        <w:rPr>
          <w:rFonts w:ascii="Palatino Linotype" w:hAnsi="Palatino Linotype"/>
          <w:i/>
          <w:iCs/>
          <w:szCs w:val="17"/>
        </w:rPr>
        <w:t>GUARDIAN</w:t>
      </w:r>
      <w:r w:rsidR="005071E9" w:rsidRPr="00833592">
        <w:rPr>
          <w:rFonts w:ascii="Palatino Linotype" w:hAnsi="Palatino Linotype"/>
          <w:szCs w:val="17"/>
        </w:rPr>
        <w:t>,</w:t>
      </w:r>
      <w:r w:rsidR="0073139F" w:rsidRPr="00833592">
        <w:rPr>
          <w:rFonts w:ascii="Palatino Linotype" w:hAnsi="Palatino Linotype"/>
          <w:i/>
          <w:szCs w:val="17"/>
        </w:rPr>
        <w:t xml:space="preserve"> </w:t>
      </w:r>
      <w:r w:rsidR="0073139F" w:rsidRPr="00833592">
        <w:rPr>
          <w:rFonts w:ascii="Palatino Linotype" w:hAnsi="Palatino Linotype"/>
          <w:i/>
          <w:iCs/>
          <w:szCs w:val="17"/>
        </w:rPr>
        <w:t>Definition &amp; Legal Meaning</w:t>
      </w:r>
      <w:r w:rsidRPr="00833592">
        <w:rPr>
          <w:rFonts w:ascii="Palatino Linotype" w:hAnsi="Palatino Linotype"/>
          <w:szCs w:val="17"/>
        </w:rPr>
        <w:t>,</w:t>
      </w:r>
      <w:r w:rsidR="0073139F" w:rsidRPr="00833592">
        <w:rPr>
          <w:rFonts w:ascii="Palatino Linotype" w:hAnsi="Palatino Linotype"/>
          <w:szCs w:val="17"/>
        </w:rPr>
        <w:t xml:space="preserve"> </w:t>
      </w:r>
      <w:r w:rsidR="0073139F" w:rsidRPr="00833592">
        <w:rPr>
          <w:rFonts w:ascii="Palatino Linotype" w:hAnsi="Palatino Linotype"/>
          <w:smallCaps/>
          <w:szCs w:val="17"/>
        </w:rPr>
        <w:t>The L</w:t>
      </w:r>
      <w:r w:rsidR="00D439CF" w:rsidRPr="00833592">
        <w:rPr>
          <w:rFonts w:ascii="Palatino Linotype" w:hAnsi="Palatino Linotype"/>
          <w:smallCaps/>
          <w:szCs w:val="17"/>
        </w:rPr>
        <w:t>.</w:t>
      </w:r>
      <w:r w:rsidR="0073139F" w:rsidRPr="00833592">
        <w:rPr>
          <w:rFonts w:ascii="Palatino Linotype" w:hAnsi="Palatino Linotype"/>
          <w:smallCaps/>
          <w:szCs w:val="17"/>
        </w:rPr>
        <w:t xml:space="preserve"> Dictionary</w:t>
      </w:r>
      <w:r w:rsidR="0073139F" w:rsidRPr="00833592">
        <w:rPr>
          <w:rFonts w:ascii="Palatino Linotype" w:hAnsi="Palatino Linotype"/>
          <w:szCs w:val="17"/>
        </w:rPr>
        <w:t>,</w:t>
      </w:r>
      <w:r w:rsidRPr="00833592">
        <w:rPr>
          <w:rFonts w:ascii="Palatino Linotype" w:hAnsi="Palatino Linotype"/>
          <w:szCs w:val="17"/>
        </w:rPr>
        <w:t xml:space="preserve"> </w:t>
      </w:r>
      <w:r w:rsidR="00D439CF" w:rsidRPr="00833592">
        <w:rPr>
          <w:rFonts w:ascii="Palatino Linotype" w:hAnsi="Palatino Linotype"/>
          <w:szCs w:val="17"/>
        </w:rPr>
        <w:t>https://</w:t>
      </w:r>
      <w:r w:rsidR="005A410B">
        <w:rPr>
          <w:rFonts w:ascii="Palatino Linotype" w:hAnsi="Palatino Linotype"/>
          <w:szCs w:val="17"/>
        </w:rPr>
        <w:br/>
      </w:r>
      <w:r w:rsidR="00D439CF" w:rsidRPr="00833592">
        <w:rPr>
          <w:rFonts w:ascii="Palatino Linotype" w:hAnsi="Palatino Linotype"/>
          <w:szCs w:val="17"/>
        </w:rPr>
        <w:t>thelawdictionary.org/guardian</w:t>
      </w:r>
      <w:r w:rsidR="005071E9" w:rsidRPr="00833592">
        <w:rPr>
          <w:rFonts w:ascii="Palatino Linotype" w:hAnsi="Palatino Linotype"/>
          <w:szCs w:val="17"/>
        </w:rPr>
        <w:t>/</w:t>
      </w:r>
      <w:r w:rsidR="00D439CF" w:rsidRPr="00833592">
        <w:rPr>
          <w:rFonts w:ascii="Palatino Linotype" w:hAnsi="Palatino Linotype"/>
          <w:szCs w:val="17"/>
        </w:rPr>
        <w:t xml:space="preserve"> (last visited </w:t>
      </w:r>
      <w:r w:rsidR="00A51EC9">
        <w:rPr>
          <w:rFonts w:ascii="Palatino Linotype" w:hAnsi="Palatino Linotype"/>
          <w:szCs w:val="17"/>
        </w:rPr>
        <w:t>Feb. 24</w:t>
      </w:r>
      <w:r w:rsidR="00D439CF" w:rsidRPr="00833592">
        <w:rPr>
          <w:rFonts w:ascii="Palatino Linotype" w:hAnsi="Palatino Linotype"/>
          <w:szCs w:val="17"/>
        </w:rPr>
        <w:t>, 2022).</w:t>
      </w:r>
      <w:r w:rsidR="0073139F" w:rsidRPr="00833592">
        <w:rPr>
          <w:rFonts w:ascii="Palatino Linotype" w:hAnsi="Palatino Linotype"/>
          <w:szCs w:val="17"/>
        </w:rPr>
        <w:t xml:space="preserve"> </w:t>
      </w:r>
    </w:p>
  </w:footnote>
  <w:footnote w:id="14">
    <w:p w14:paraId="0BA6603E" w14:textId="04C5D25D" w:rsidR="00397CE9" w:rsidRPr="00833592" w:rsidRDefault="00C2529A" w:rsidP="00833592">
      <w:pPr>
        <w:pStyle w:val="FootNote"/>
        <w:rPr>
          <w:rFonts w:ascii="Palatino Linotype" w:hAnsi="Palatino Linotype"/>
          <w:szCs w:val="17"/>
        </w:rPr>
      </w:pPr>
      <w:r w:rsidRPr="00833592">
        <w:rPr>
          <w:rFonts w:ascii="Palatino Linotype" w:hAnsi="Palatino Linotype"/>
          <w:szCs w:val="17"/>
        </w:rPr>
        <w:tab/>
      </w:r>
      <w:r w:rsidR="00397CE9" w:rsidRPr="00833592">
        <w:rPr>
          <w:rStyle w:val="FootnoteReference"/>
          <w:rFonts w:ascii="Palatino Linotype" w:hAnsi="Palatino Linotype"/>
          <w:szCs w:val="17"/>
          <w:vertAlign w:val="baseline"/>
        </w:rPr>
        <w:footnoteRef/>
      </w:r>
      <w:r w:rsidRPr="00833592">
        <w:rPr>
          <w:rFonts w:ascii="Palatino Linotype" w:hAnsi="Palatino Linotype"/>
          <w:szCs w:val="17"/>
        </w:rPr>
        <w:t>.</w:t>
      </w:r>
      <w:r w:rsidRPr="00833592">
        <w:rPr>
          <w:rFonts w:ascii="Palatino Linotype" w:hAnsi="Palatino Linotype"/>
          <w:szCs w:val="17"/>
        </w:rPr>
        <w:tab/>
      </w:r>
      <w:r w:rsidR="00397CE9" w:rsidRPr="00833592">
        <w:rPr>
          <w:rFonts w:ascii="Palatino Linotype" w:hAnsi="Palatino Linotype"/>
          <w:szCs w:val="17"/>
        </w:rPr>
        <w:t xml:space="preserve">Nina A. Kohn, </w:t>
      </w:r>
      <w:r w:rsidR="00397CE9" w:rsidRPr="00833592">
        <w:rPr>
          <w:rFonts w:ascii="Palatino Linotype" w:hAnsi="Palatino Linotype"/>
          <w:i/>
          <w:iCs/>
          <w:szCs w:val="17"/>
        </w:rPr>
        <w:t>Britney Spears’ case has shown guardianship laws need to Case Has Shown Guardianship Laws Need To Change</w:t>
      </w:r>
      <w:r w:rsidR="00397CE9" w:rsidRPr="00833592">
        <w:rPr>
          <w:rFonts w:ascii="Palatino Linotype" w:hAnsi="Palatino Linotype"/>
          <w:szCs w:val="17"/>
        </w:rPr>
        <w:t xml:space="preserve">, </w:t>
      </w:r>
      <w:r w:rsidR="00397CE9" w:rsidRPr="00833592">
        <w:rPr>
          <w:rFonts w:ascii="Palatino Linotype" w:hAnsi="Palatino Linotype"/>
          <w:smallCaps/>
          <w:szCs w:val="17"/>
        </w:rPr>
        <w:t>The Guardian</w:t>
      </w:r>
      <w:r w:rsidR="00397CE9" w:rsidRPr="00833592">
        <w:rPr>
          <w:rFonts w:ascii="Palatino Linotype" w:hAnsi="Palatino Linotype"/>
          <w:szCs w:val="17"/>
        </w:rPr>
        <w:t xml:space="preserve"> (Aug. 18, 2021</w:t>
      </w:r>
      <w:r w:rsidR="00831A4D" w:rsidRPr="00833592">
        <w:rPr>
          <w:rFonts w:ascii="Palatino Linotype" w:hAnsi="Palatino Linotype"/>
          <w:szCs w:val="17"/>
        </w:rPr>
        <w:t>,</w:t>
      </w:r>
      <w:r w:rsidR="00397CE9" w:rsidRPr="00833592">
        <w:rPr>
          <w:rFonts w:ascii="Palatino Linotype" w:hAnsi="Palatino Linotype"/>
          <w:szCs w:val="17"/>
        </w:rPr>
        <w:t xml:space="preserve"> 10:00 AM), https://www.theguardian.com/commentisfree/2021/aug/18/britney-spears-case-guardianship-laws.</w:t>
      </w:r>
    </w:p>
  </w:footnote>
  <w:footnote w:id="15">
    <w:p w14:paraId="31E452E1" w14:textId="76C63CDF"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397CE9" w:rsidRPr="00833592">
        <w:rPr>
          <w:rFonts w:ascii="Palatino Linotype" w:hAnsi="Palatino Linotype" w:cs="Calibri"/>
          <w:i/>
          <w:iCs/>
          <w:szCs w:val="17"/>
        </w:rPr>
        <w:t>Id.</w:t>
      </w:r>
    </w:p>
  </w:footnote>
  <w:footnote w:id="16">
    <w:p w14:paraId="1F4C4FAB" w14:textId="2E1A22FC"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17">
    <w:p w14:paraId="4D990300" w14:textId="547975E7"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D439CF" w:rsidRPr="00833592">
        <w:rPr>
          <w:rFonts w:ascii="Palatino Linotype" w:hAnsi="Palatino Linotype" w:cs="Calibri"/>
          <w:i/>
          <w:iCs/>
          <w:szCs w:val="17"/>
        </w:rPr>
        <w:t>See generally</w:t>
      </w:r>
      <w:r w:rsidR="00D439CF" w:rsidRPr="00833592">
        <w:rPr>
          <w:rFonts w:ascii="Palatino Linotype" w:hAnsi="Palatino Linotype" w:cs="Calibri"/>
          <w:szCs w:val="17"/>
        </w:rPr>
        <w:t xml:space="preserve"> </w:t>
      </w:r>
      <w:r w:rsidRPr="00833592">
        <w:rPr>
          <w:rFonts w:ascii="Palatino Linotype" w:hAnsi="Palatino Linotype" w:cs="Calibri"/>
          <w:szCs w:val="17"/>
        </w:rPr>
        <w:t xml:space="preserve">Karna Sandler, </w:t>
      </w:r>
      <w:r w:rsidRPr="00833592">
        <w:rPr>
          <w:rFonts w:ascii="Palatino Linotype" w:hAnsi="Palatino Linotype" w:cs="Calibri"/>
          <w:i/>
          <w:iCs/>
          <w:szCs w:val="17"/>
        </w:rPr>
        <w:t>A Guardian’s Health Care Decision-Making Authority: Statutory Restrictions</w:t>
      </w:r>
      <w:r w:rsidRPr="00833592">
        <w:rPr>
          <w:rFonts w:ascii="Palatino Linotype" w:hAnsi="Palatino Linotype" w:cs="Calibri"/>
          <w:szCs w:val="17"/>
        </w:rPr>
        <w:t>,</w:t>
      </w:r>
      <w:r w:rsidR="005071E9" w:rsidRPr="00833592">
        <w:rPr>
          <w:rFonts w:ascii="Palatino Linotype" w:hAnsi="Palatino Linotype" w:cs="Calibri"/>
          <w:szCs w:val="17"/>
        </w:rPr>
        <w:t xml:space="preserve"> </w:t>
      </w:r>
      <w:r w:rsidR="00D439CF" w:rsidRPr="00833592">
        <w:rPr>
          <w:rFonts w:ascii="Palatino Linotype" w:hAnsi="Palatino Linotype" w:cs="Calibri"/>
          <w:smallCaps/>
          <w:szCs w:val="17"/>
        </w:rPr>
        <w:t>35 Bifocal 106</w:t>
      </w:r>
      <w:r w:rsidRPr="00833592">
        <w:rPr>
          <w:rFonts w:ascii="Palatino Linotype" w:hAnsi="Palatino Linotype" w:cs="Calibri"/>
          <w:szCs w:val="17"/>
        </w:rPr>
        <w:t xml:space="preserve"> (Apr</w:t>
      </w:r>
      <w:r w:rsidR="0073139F" w:rsidRPr="00833592">
        <w:rPr>
          <w:rFonts w:ascii="Palatino Linotype" w:hAnsi="Palatino Linotype" w:cs="Calibri"/>
          <w:szCs w:val="17"/>
        </w:rPr>
        <w:t>.</w:t>
      </w:r>
      <w:r w:rsidRPr="00833592">
        <w:rPr>
          <w:rFonts w:ascii="Palatino Linotype" w:hAnsi="Palatino Linotype" w:cs="Calibri"/>
          <w:szCs w:val="17"/>
        </w:rPr>
        <w:t xml:space="preserve"> 1, 2014</w:t>
      </w:r>
      <w:r w:rsidR="005071E9" w:rsidRPr="00833592">
        <w:rPr>
          <w:rFonts w:ascii="Palatino Linotype" w:hAnsi="Palatino Linotype" w:cs="Calibri"/>
          <w:szCs w:val="17"/>
        </w:rPr>
        <w:t>) https://www.americanbar.org/groups/law_aging/publications/bifocal/vol_35/issue_4_april2014/</w:t>
      </w:r>
      <w:r w:rsidR="005A410B">
        <w:rPr>
          <w:rFonts w:ascii="Palatino Linotype" w:hAnsi="Palatino Linotype" w:cs="Calibri"/>
          <w:szCs w:val="17"/>
        </w:rPr>
        <w:br/>
      </w:r>
      <w:r w:rsidR="005071E9" w:rsidRPr="00833592">
        <w:rPr>
          <w:rFonts w:ascii="Palatino Linotype" w:hAnsi="Palatino Linotype" w:cs="Calibri"/>
          <w:szCs w:val="17"/>
        </w:rPr>
        <w:t>guardianship_health_care_decisions_statutory_restrictions/</w:t>
      </w:r>
      <w:r w:rsidR="001D1DF8" w:rsidRPr="00833592">
        <w:rPr>
          <w:rFonts w:ascii="Palatino Linotype" w:hAnsi="Palatino Linotype" w:cs="Calibri"/>
          <w:szCs w:val="17"/>
        </w:rPr>
        <w:t>.</w:t>
      </w:r>
    </w:p>
  </w:footnote>
  <w:footnote w:id="18">
    <w:p w14:paraId="78CCD53F" w14:textId="52ACFAEE"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See generally</w:t>
      </w:r>
      <w:r w:rsidRPr="00833592">
        <w:rPr>
          <w:rFonts w:ascii="Palatino Linotype" w:hAnsi="Palatino Linotype" w:cs="Calibri"/>
          <w:szCs w:val="17"/>
        </w:rPr>
        <w:t xml:space="preserve"> </w:t>
      </w:r>
      <w:bookmarkStart w:id="1" w:name="_Hlk97776376"/>
      <w:r w:rsidRPr="00833592">
        <w:rPr>
          <w:rFonts w:ascii="Palatino Linotype" w:hAnsi="Palatino Linotype" w:cs="Calibri"/>
          <w:smallCaps/>
          <w:szCs w:val="17"/>
        </w:rPr>
        <w:t>U</w:t>
      </w:r>
      <w:r w:rsidR="00053476" w:rsidRPr="00833592">
        <w:rPr>
          <w:rFonts w:ascii="Palatino Linotype" w:hAnsi="Palatino Linotype" w:cs="Calibri"/>
          <w:smallCaps/>
          <w:szCs w:val="17"/>
        </w:rPr>
        <w:t xml:space="preserve">.S. </w:t>
      </w:r>
      <w:r w:rsidRPr="00833592">
        <w:rPr>
          <w:rFonts w:ascii="Palatino Linotype" w:hAnsi="Palatino Linotype" w:cs="Calibri"/>
          <w:smallCaps/>
          <w:szCs w:val="17"/>
        </w:rPr>
        <w:t>Gov</w:t>
      </w:r>
      <w:r w:rsidR="00053476" w:rsidRPr="00833592">
        <w:rPr>
          <w:rFonts w:ascii="Palatino Linotype" w:hAnsi="Palatino Linotype" w:cs="Calibri"/>
          <w:smallCaps/>
          <w:szCs w:val="17"/>
        </w:rPr>
        <w:t>’t</w:t>
      </w:r>
      <w:r w:rsidRPr="00833592">
        <w:rPr>
          <w:rFonts w:ascii="Palatino Linotype" w:hAnsi="Palatino Linotype"/>
          <w:smallCaps/>
          <w:szCs w:val="17"/>
        </w:rPr>
        <w:t xml:space="preserve"> Accountability </w:t>
      </w:r>
      <w:r w:rsidRPr="00833592">
        <w:rPr>
          <w:rFonts w:ascii="Palatino Linotype" w:hAnsi="Palatino Linotype" w:cs="Calibri"/>
          <w:smallCaps/>
          <w:szCs w:val="17"/>
        </w:rPr>
        <w:t>Off</w:t>
      </w:r>
      <w:r w:rsidR="00053476" w:rsidRPr="00833592">
        <w:rPr>
          <w:rFonts w:ascii="Palatino Linotype" w:hAnsi="Palatino Linotype" w:cs="Calibri"/>
          <w:smallCaps/>
          <w:szCs w:val="17"/>
        </w:rPr>
        <w:t>.</w:t>
      </w:r>
      <w:r w:rsidRPr="00833592">
        <w:rPr>
          <w:rFonts w:ascii="Palatino Linotype" w:hAnsi="Palatino Linotype" w:cs="Calibri"/>
          <w:szCs w:val="17"/>
        </w:rPr>
        <w:t xml:space="preserve">, </w:t>
      </w:r>
      <w:r w:rsidR="00053476" w:rsidRPr="00833592">
        <w:rPr>
          <w:rFonts w:ascii="Palatino Linotype" w:hAnsi="Palatino Linotype" w:cs="Calibri"/>
          <w:smallCaps/>
          <w:szCs w:val="17"/>
        </w:rPr>
        <w:t xml:space="preserve">gao-10-1046, </w:t>
      </w:r>
      <w:r w:rsidR="00236DF2" w:rsidRPr="00833592">
        <w:rPr>
          <w:rFonts w:ascii="Palatino Linotype" w:hAnsi="Palatino Linotype" w:cs="Calibri"/>
          <w:iCs/>
          <w:smallCaps/>
          <w:szCs w:val="17"/>
        </w:rPr>
        <w:t>Guardianships Cases of fin</w:t>
      </w:r>
      <w:r w:rsidR="00D7295A" w:rsidRPr="00833592">
        <w:rPr>
          <w:rFonts w:ascii="Palatino Linotype" w:hAnsi="Palatino Linotype" w:cs="Calibri"/>
          <w:iCs/>
          <w:smallCaps/>
          <w:szCs w:val="17"/>
        </w:rPr>
        <w:t>ancial</w:t>
      </w:r>
      <w:r w:rsidR="00236DF2" w:rsidRPr="00833592">
        <w:rPr>
          <w:rFonts w:ascii="Palatino Linotype" w:hAnsi="Palatino Linotype" w:cs="Calibri"/>
          <w:iCs/>
          <w:smallCaps/>
          <w:szCs w:val="17"/>
        </w:rPr>
        <w:t xml:space="preserve"> exploitation, neglect, and abuse of seniors</w:t>
      </w:r>
      <w:r w:rsidR="00236DF2" w:rsidRPr="00833592">
        <w:rPr>
          <w:rFonts w:ascii="Palatino Linotype" w:hAnsi="Palatino Linotype"/>
          <w:smallCaps/>
          <w:szCs w:val="17"/>
        </w:rPr>
        <w:t xml:space="preserve"> </w:t>
      </w:r>
      <w:r w:rsidRPr="00833592">
        <w:rPr>
          <w:rFonts w:ascii="Palatino Linotype" w:hAnsi="Palatino Linotype" w:cs="Calibri"/>
          <w:szCs w:val="17"/>
        </w:rPr>
        <w:t xml:space="preserve">(Sept. 2010) [hereinafter </w:t>
      </w:r>
      <w:r w:rsidRPr="00833592">
        <w:rPr>
          <w:rFonts w:ascii="Palatino Linotype" w:hAnsi="Palatino Linotype"/>
          <w:smallCaps/>
          <w:szCs w:val="17"/>
        </w:rPr>
        <w:t>GAO Report</w:t>
      </w:r>
      <w:r w:rsidRPr="00833592">
        <w:rPr>
          <w:rFonts w:ascii="Palatino Linotype" w:hAnsi="Palatino Linotype" w:cs="Calibri"/>
          <w:szCs w:val="17"/>
        </w:rPr>
        <w:t>]</w:t>
      </w:r>
      <w:bookmarkEnd w:id="1"/>
      <w:r w:rsidR="007E6B8A" w:rsidRPr="00833592">
        <w:rPr>
          <w:rFonts w:ascii="Palatino Linotype" w:hAnsi="Palatino Linotype" w:cs="Calibri"/>
          <w:szCs w:val="17"/>
        </w:rPr>
        <w:t xml:space="preserve">; Rachel Aviv, </w:t>
      </w:r>
      <w:r w:rsidR="007E6B8A" w:rsidRPr="00833592">
        <w:rPr>
          <w:rFonts w:ascii="Palatino Linotype" w:hAnsi="Palatino Linotype" w:cs="Calibri"/>
          <w:i/>
          <w:iCs/>
          <w:szCs w:val="17"/>
        </w:rPr>
        <w:t>How the Elderly Lose Their Rights</w:t>
      </w:r>
      <w:r w:rsidR="007E6B8A" w:rsidRPr="00833592">
        <w:rPr>
          <w:rFonts w:ascii="Palatino Linotype" w:hAnsi="Palatino Linotype" w:cs="Calibri"/>
          <w:szCs w:val="17"/>
        </w:rPr>
        <w:t xml:space="preserve">, </w:t>
      </w:r>
      <w:r w:rsidR="007E6B8A" w:rsidRPr="00833592">
        <w:rPr>
          <w:rFonts w:ascii="Palatino Linotype" w:hAnsi="Palatino Linotype" w:cs="Calibri"/>
          <w:smallCaps/>
          <w:szCs w:val="17"/>
        </w:rPr>
        <w:t>N</w:t>
      </w:r>
      <w:r w:rsidR="000B78E7" w:rsidRPr="00833592">
        <w:rPr>
          <w:rFonts w:ascii="Palatino Linotype" w:hAnsi="Palatino Linotype" w:cs="Calibri"/>
          <w:smallCaps/>
          <w:szCs w:val="17"/>
        </w:rPr>
        <w:t>ew</w:t>
      </w:r>
      <w:r w:rsidR="007E6B8A" w:rsidRPr="00833592">
        <w:rPr>
          <w:rFonts w:ascii="Palatino Linotype" w:hAnsi="Palatino Linotype" w:cs="Calibri"/>
          <w:smallCaps/>
          <w:szCs w:val="17"/>
        </w:rPr>
        <w:t xml:space="preserve"> Y</w:t>
      </w:r>
      <w:r w:rsidR="000B78E7" w:rsidRPr="00833592">
        <w:rPr>
          <w:rFonts w:ascii="Palatino Linotype" w:hAnsi="Palatino Linotype" w:cs="Calibri"/>
          <w:smallCaps/>
          <w:szCs w:val="17"/>
        </w:rPr>
        <w:t>orker</w:t>
      </w:r>
      <w:r w:rsidR="007E6B8A" w:rsidRPr="00833592">
        <w:rPr>
          <w:rFonts w:ascii="Palatino Linotype" w:hAnsi="Palatino Linotype" w:cs="Calibri"/>
          <w:szCs w:val="17"/>
        </w:rPr>
        <w:t xml:space="preserve"> (Oct. 2, 2017), https://www.newyorker.com/magazine/2017/10/09/how-the-elderly-lose-their-rights.</w:t>
      </w:r>
    </w:p>
  </w:footnote>
  <w:footnote w:id="19">
    <w:p w14:paraId="651DDADB" w14:textId="7EC6B7B9"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r>
      <w:r w:rsidR="00595D4E" w:rsidRPr="00833592">
        <w:rPr>
          <w:rFonts w:ascii="Palatino Linotype" w:hAnsi="Palatino Linotype" w:cs="Calibri"/>
          <w:smallCaps/>
          <w:szCs w:val="17"/>
        </w:rPr>
        <w:t>U.S. Gov’t Accountability Off., Highlights of GAO-17-</w:t>
      </w:r>
      <w:r w:rsidR="00A43F6D" w:rsidRPr="00833592">
        <w:rPr>
          <w:rFonts w:ascii="Palatino Linotype" w:hAnsi="Palatino Linotype" w:cs="Calibri"/>
          <w:smallCaps/>
          <w:szCs w:val="17"/>
        </w:rPr>
        <w:t>33, E</w:t>
      </w:r>
      <w:r w:rsidR="00165846">
        <w:rPr>
          <w:rFonts w:ascii="Palatino Linotype" w:hAnsi="Palatino Linotype" w:cs="Calibri"/>
          <w:smallCaps/>
          <w:szCs w:val="17"/>
        </w:rPr>
        <w:t>lder</w:t>
      </w:r>
      <w:r w:rsidR="00595D4E" w:rsidRPr="00833592">
        <w:rPr>
          <w:rFonts w:ascii="Palatino Linotype" w:hAnsi="Palatino Linotype" w:cs="Calibri"/>
          <w:iCs/>
          <w:smallCaps/>
          <w:szCs w:val="17"/>
        </w:rPr>
        <w:t xml:space="preserve"> Abuse</w:t>
      </w:r>
      <w:r w:rsidRPr="00833592">
        <w:rPr>
          <w:rFonts w:ascii="Palatino Linotype" w:hAnsi="Palatino Linotype"/>
          <w:smallCaps/>
          <w:szCs w:val="17"/>
        </w:rPr>
        <w:t xml:space="preserve">: The Extent </w:t>
      </w:r>
      <w:r w:rsidR="00236DF2" w:rsidRPr="00833592">
        <w:rPr>
          <w:rFonts w:ascii="Palatino Linotype" w:hAnsi="Palatino Linotype" w:cs="Calibri"/>
          <w:iCs/>
          <w:smallCaps/>
          <w:szCs w:val="17"/>
        </w:rPr>
        <w:t>O</w:t>
      </w:r>
      <w:r w:rsidRPr="00833592">
        <w:rPr>
          <w:rFonts w:ascii="Palatino Linotype" w:hAnsi="Palatino Linotype"/>
          <w:smallCaps/>
          <w:szCs w:val="17"/>
        </w:rPr>
        <w:t xml:space="preserve">f Abuse </w:t>
      </w:r>
      <w:r w:rsidR="00236DF2" w:rsidRPr="00833592">
        <w:rPr>
          <w:rFonts w:ascii="Palatino Linotype" w:hAnsi="Palatino Linotype" w:cs="Calibri"/>
          <w:iCs/>
          <w:smallCaps/>
          <w:szCs w:val="17"/>
        </w:rPr>
        <w:t>B</w:t>
      </w:r>
      <w:r w:rsidRPr="00833592">
        <w:rPr>
          <w:rFonts w:ascii="Palatino Linotype" w:hAnsi="Palatino Linotype"/>
          <w:smallCaps/>
          <w:szCs w:val="17"/>
        </w:rPr>
        <w:t xml:space="preserve">y Guardians </w:t>
      </w:r>
      <w:r w:rsidR="00236DF2" w:rsidRPr="00833592">
        <w:rPr>
          <w:rFonts w:ascii="Palatino Linotype" w:hAnsi="Palatino Linotype" w:cs="Calibri"/>
          <w:iCs/>
          <w:smallCaps/>
          <w:szCs w:val="17"/>
        </w:rPr>
        <w:t>I</w:t>
      </w:r>
      <w:r w:rsidRPr="00833592">
        <w:rPr>
          <w:rFonts w:ascii="Palatino Linotype" w:hAnsi="Palatino Linotype"/>
          <w:smallCaps/>
          <w:szCs w:val="17"/>
        </w:rPr>
        <w:t xml:space="preserve">s Unknown, </w:t>
      </w:r>
      <w:r w:rsidR="00236DF2" w:rsidRPr="00833592">
        <w:rPr>
          <w:rFonts w:ascii="Palatino Linotype" w:hAnsi="Palatino Linotype" w:cs="Calibri"/>
          <w:iCs/>
          <w:smallCaps/>
          <w:szCs w:val="17"/>
        </w:rPr>
        <w:t>B</w:t>
      </w:r>
      <w:r w:rsidRPr="00833592">
        <w:rPr>
          <w:rFonts w:ascii="Palatino Linotype" w:hAnsi="Palatino Linotype"/>
          <w:smallCaps/>
          <w:szCs w:val="17"/>
        </w:rPr>
        <w:t xml:space="preserve">ut Some Measures Exist </w:t>
      </w:r>
      <w:r w:rsidR="00236DF2" w:rsidRPr="00833592">
        <w:rPr>
          <w:rFonts w:ascii="Palatino Linotype" w:hAnsi="Palatino Linotype" w:cs="Calibri"/>
          <w:iCs/>
          <w:smallCaps/>
          <w:szCs w:val="17"/>
        </w:rPr>
        <w:t>T</w:t>
      </w:r>
      <w:r w:rsidRPr="00833592">
        <w:rPr>
          <w:rFonts w:ascii="Palatino Linotype" w:hAnsi="Palatino Linotype"/>
          <w:smallCaps/>
          <w:szCs w:val="17"/>
        </w:rPr>
        <w:t xml:space="preserve">o Help Protect Older </w:t>
      </w:r>
      <w:r w:rsidRPr="00833592">
        <w:rPr>
          <w:rFonts w:ascii="Palatino Linotype" w:hAnsi="Palatino Linotype" w:cs="Calibri"/>
          <w:iCs/>
          <w:smallCaps/>
          <w:szCs w:val="17"/>
        </w:rPr>
        <w:t>Adult</w:t>
      </w:r>
      <w:r w:rsidR="001D1DF8" w:rsidRPr="00833592">
        <w:rPr>
          <w:rFonts w:ascii="Palatino Linotype" w:hAnsi="Palatino Linotype" w:cs="Calibri"/>
          <w:iCs/>
          <w:smallCaps/>
          <w:szCs w:val="17"/>
        </w:rPr>
        <w:t>s</w:t>
      </w:r>
      <w:r w:rsidR="00236DF2" w:rsidRPr="00833592">
        <w:rPr>
          <w:rFonts w:ascii="Palatino Linotype" w:hAnsi="Palatino Linotype" w:cs="Calibri"/>
          <w:smallCaps/>
          <w:szCs w:val="17"/>
        </w:rPr>
        <w:t xml:space="preserve"> </w:t>
      </w:r>
      <w:r w:rsidRPr="00833592">
        <w:rPr>
          <w:rFonts w:ascii="Palatino Linotype" w:hAnsi="Palatino Linotype" w:cs="Calibri"/>
          <w:szCs w:val="17"/>
        </w:rPr>
        <w:t>(Nov. 1 2016)</w:t>
      </w:r>
      <w:r w:rsidR="00595D4E" w:rsidRPr="00833592">
        <w:rPr>
          <w:rFonts w:ascii="Palatino Linotype" w:hAnsi="Palatino Linotype" w:cs="Calibri"/>
          <w:szCs w:val="17"/>
        </w:rPr>
        <w:t xml:space="preserve">. </w:t>
      </w:r>
    </w:p>
  </w:footnote>
  <w:footnote w:id="20">
    <w:p w14:paraId="4561F5F9" w14:textId="7BBCB1FA"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bookmarkStart w:id="2" w:name="_Hlk97775930"/>
      <w:r w:rsidRPr="00833592">
        <w:rPr>
          <w:rFonts w:ascii="Palatino Linotype" w:hAnsi="Palatino Linotype" w:cs="Calibri"/>
          <w:szCs w:val="17"/>
        </w:rPr>
        <w:t>.</w:t>
      </w:r>
      <w:r w:rsidRPr="00833592">
        <w:rPr>
          <w:rFonts w:ascii="Palatino Linotype" w:hAnsi="Palatino Linotype" w:cs="Calibri"/>
          <w:szCs w:val="17"/>
        </w:rPr>
        <w:tab/>
      </w:r>
      <w:r w:rsidR="00F31EA6" w:rsidRPr="00833592">
        <w:rPr>
          <w:rFonts w:ascii="Palatino Linotype" w:hAnsi="Palatino Linotype" w:cs="Calibri"/>
          <w:i/>
          <w:iCs/>
          <w:szCs w:val="17"/>
        </w:rPr>
        <w:t>See</w:t>
      </w:r>
      <w:r w:rsidR="00F31EA6" w:rsidRPr="00833592">
        <w:rPr>
          <w:rFonts w:ascii="Palatino Linotype" w:hAnsi="Palatino Linotype" w:cs="Calibri"/>
          <w:szCs w:val="17"/>
        </w:rPr>
        <w:t xml:space="preserve"> </w:t>
      </w:r>
      <w:r w:rsidRPr="00833592">
        <w:rPr>
          <w:rFonts w:ascii="Palatino Linotype" w:hAnsi="Palatino Linotype"/>
          <w:smallCaps/>
          <w:szCs w:val="17"/>
        </w:rPr>
        <w:t>Erica Wood</w:t>
      </w:r>
      <w:r w:rsidR="00236DF2" w:rsidRPr="00833592">
        <w:rPr>
          <w:rFonts w:ascii="Palatino Linotype" w:hAnsi="Palatino Linotype" w:cs="Calibri"/>
          <w:szCs w:val="17"/>
        </w:rPr>
        <w:t xml:space="preserve">, </w:t>
      </w:r>
      <w:r w:rsidR="00236DF2" w:rsidRPr="00833592">
        <w:rPr>
          <w:rFonts w:ascii="Palatino Linotype" w:hAnsi="Palatino Linotype" w:cs="Calibri"/>
          <w:smallCaps/>
          <w:szCs w:val="17"/>
        </w:rPr>
        <w:t>Pamela Teaster, Jenica Cassidy</w:t>
      </w:r>
      <w:r w:rsidR="00236DF2" w:rsidRPr="00833592">
        <w:rPr>
          <w:rFonts w:ascii="Palatino Linotype" w:hAnsi="Palatino Linotype" w:cs="Calibri"/>
          <w:szCs w:val="17"/>
        </w:rPr>
        <w:t>,</w:t>
      </w:r>
      <w:r w:rsidR="00236DF2" w:rsidRPr="00833592">
        <w:rPr>
          <w:rFonts w:ascii="Palatino Linotype" w:hAnsi="Palatino Linotype" w:cs="Calibri"/>
          <w:i/>
          <w:iCs/>
          <w:szCs w:val="17"/>
        </w:rPr>
        <w:t xml:space="preserve"> </w:t>
      </w:r>
      <w:r w:rsidR="00F31EA6" w:rsidRPr="00833592">
        <w:rPr>
          <w:rFonts w:ascii="Palatino Linotype" w:hAnsi="Palatino Linotype" w:cs="Calibri"/>
          <w:smallCaps/>
          <w:szCs w:val="17"/>
        </w:rPr>
        <w:t>A.B.A. Comm</w:t>
      </w:r>
      <w:r w:rsidR="00BD0C63" w:rsidRPr="00833592">
        <w:rPr>
          <w:rFonts w:ascii="Palatino Linotype" w:hAnsi="Palatino Linotype" w:cs="Calibri"/>
          <w:smallCaps/>
          <w:szCs w:val="17"/>
        </w:rPr>
        <w:t>'n</w:t>
      </w:r>
      <w:r w:rsidR="00F31EA6" w:rsidRPr="00833592">
        <w:rPr>
          <w:rFonts w:ascii="Palatino Linotype" w:hAnsi="Palatino Linotype" w:cs="Calibri"/>
          <w:smallCaps/>
          <w:szCs w:val="17"/>
        </w:rPr>
        <w:t xml:space="preserve"> On L. and aging &amp; VA. Tech Ctr for gerontology</w:t>
      </w:r>
      <w:r w:rsidR="00F31EA6" w:rsidRPr="00833592">
        <w:rPr>
          <w:rFonts w:ascii="Palatino Linotype" w:hAnsi="Palatino Linotype" w:cs="Calibri"/>
          <w:szCs w:val="17"/>
        </w:rPr>
        <w:t xml:space="preserve">, </w:t>
      </w:r>
      <w:r w:rsidRPr="00833592">
        <w:rPr>
          <w:rFonts w:ascii="Palatino Linotype" w:hAnsi="Palatino Linotype"/>
          <w:smallCaps/>
          <w:szCs w:val="17"/>
        </w:rPr>
        <w:t>Restoration of Rights in Adult Guardianship</w:t>
      </w:r>
      <w:r w:rsidR="00F31EA6" w:rsidRPr="00833592">
        <w:rPr>
          <w:rFonts w:ascii="Palatino Linotype" w:hAnsi="Palatino Linotype" w:cs="Calibri"/>
          <w:iCs/>
          <w:smallCaps/>
          <w:szCs w:val="17"/>
        </w:rPr>
        <w:t>: research &amp; recommendations</w:t>
      </w:r>
      <w:r w:rsidR="00236DF2" w:rsidRPr="00833592">
        <w:rPr>
          <w:rFonts w:ascii="Palatino Linotype" w:hAnsi="Palatino Linotype" w:cs="Calibri"/>
          <w:szCs w:val="17"/>
        </w:rPr>
        <w:t xml:space="preserve"> 10</w:t>
      </w:r>
      <w:r w:rsidR="002F4FDE" w:rsidRPr="00833592">
        <w:rPr>
          <w:rFonts w:ascii="Palatino Linotype" w:hAnsi="Palatino Linotype" w:cs="Calibri"/>
          <w:szCs w:val="17"/>
        </w:rPr>
        <w:t>, 40</w:t>
      </w:r>
      <w:r w:rsidR="00236DF2" w:rsidRPr="00833592">
        <w:rPr>
          <w:rFonts w:ascii="Palatino Linotype" w:hAnsi="Palatino Linotype" w:cs="Calibri"/>
          <w:szCs w:val="17"/>
        </w:rPr>
        <w:t xml:space="preserve"> </w:t>
      </w:r>
      <w:r w:rsidR="00F31EA6" w:rsidRPr="00833592">
        <w:rPr>
          <w:rFonts w:ascii="Palatino Linotype" w:hAnsi="Palatino Linotype" w:cs="Calibri"/>
          <w:szCs w:val="17"/>
        </w:rPr>
        <w:t>(</w:t>
      </w:r>
      <w:r w:rsidRPr="00833592">
        <w:rPr>
          <w:rFonts w:ascii="Palatino Linotype" w:hAnsi="Palatino Linotype" w:cs="Calibri"/>
          <w:szCs w:val="17"/>
        </w:rPr>
        <w:t>2017</w:t>
      </w:r>
      <w:r w:rsidR="005071E9" w:rsidRPr="00833592">
        <w:rPr>
          <w:rFonts w:ascii="Palatino Linotype" w:hAnsi="Palatino Linotype" w:cs="Calibri"/>
          <w:szCs w:val="17"/>
        </w:rPr>
        <w:t>)</w:t>
      </w:r>
      <w:r w:rsidR="001D1DF8" w:rsidRPr="00833592">
        <w:rPr>
          <w:rFonts w:ascii="Palatino Linotype" w:hAnsi="Palatino Linotype" w:cs="Calibri"/>
          <w:szCs w:val="17"/>
        </w:rPr>
        <w:t xml:space="preserve"> </w:t>
      </w:r>
      <w:bookmarkEnd w:id="2"/>
      <w:r w:rsidR="00236DF2" w:rsidRPr="00833592">
        <w:rPr>
          <w:rFonts w:ascii="Palatino Linotype" w:hAnsi="Palatino Linotype" w:cs="Calibri"/>
          <w:szCs w:val="17"/>
        </w:rPr>
        <w:t xml:space="preserve">[hereinafter </w:t>
      </w:r>
      <w:r w:rsidR="00236DF2" w:rsidRPr="00833592">
        <w:rPr>
          <w:rFonts w:ascii="Palatino Linotype" w:hAnsi="Palatino Linotype" w:cs="Calibri"/>
          <w:smallCaps/>
          <w:szCs w:val="17"/>
        </w:rPr>
        <w:t>Wood et al.]</w:t>
      </w:r>
      <w:r w:rsidR="001D1DF8" w:rsidRPr="00833592">
        <w:rPr>
          <w:rFonts w:ascii="Palatino Linotype" w:hAnsi="Palatino Linotype" w:cs="Calibri"/>
          <w:smallCaps/>
          <w:szCs w:val="17"/>
        </w:rPr>
        <w:t>.</w:t>
      </w:r>
    </w:p>
  </w:footnote>
  <w:footnote w:id="21">
    <w:p w14:paraId="5A26394E" w14:textId="165440DD"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t xml:space="preserve">Jenica Cassidy, </w:t>
      </w:r>
      <w:r w:rsidRPr="00833592">
        <w:rPr>
          <w:rFonts w:ascii="Palatino Linotype" w:hAnsi="Palatino Linotype" w:cs="Calibri"/>
          <w:i/>
          <w:iCs/>
          <w:szCs w:val="17"/>
        </w:rPr>
        <w:t xml:space="preserve">Restoration </w:t>
      </w:r>
      <w:r w:rsidR="008B3204" w:rsidRPr="00833592">
        <w:rPr>
          <w:rFonts w:ascii="Palatino Linotype" w:hAnsi="Palatino Linotype" w:cs="Calibri"/>
          <w:i/>
          <w:iCs/>
          <w:szCs w:val="17"/>
        </w:rPr>
        <w:t>O</w:t>
      </w:r>
      <w:r w:rsidRPr="00833592">
        <w:rPr>
          <w:rFonts w:ascii="Palatino Linotype" w:hAnsi="Palatino Linotype" w:cs="Calibri"/>
          <w:i/>
          <w:iCs/>
          <w:szCs w:val="17"/>
        </w:rPr>
        <w:t>f Rights</w:t>
      </w:r>
      <w:r w:rsidR="005071E9" w:rsidRPr="00833592">
        <w:rPr>
          <w:rFonts w:ascii="Palatino Linotype" w:hAnsi="Palatino Linotype" w:cs="Calibri"/>
          <w:i/>
          <w:iCs/>
          <w:szCs w:val="17"/>
        </w:rPr>
        <w:t xml:space="preserve"> </w:t>
      </w:r>
      <w:r w:rsidR="008B3204" w:rsidRPr="00833592">
        <w:rPr>
          <w:rFonts w:ascii="Palatino Linotype" w:hAnsi="Palatino Linotype" w:cs="Calibri"/>
          <w:i/>
          <w:iCs/>
          <w:szCs w:val="17"/>
        </w:rPr>
        <w:t>I</w:t>
      </w:r>
      <w:r w:rsidRPr="00833592">
        <w:rPr>
          <w:rFonts w:ascii="Palatino Linotype" w:hAnsi="Palatino Linotype" w:cs="Calibri"/>
          <w:i/>
          <w:iCs/>
          <w:szCs w:val="17"/>
        </w:rPr>
        <w:t xml:space="preserve">n </w:t>
      </w:r>
      <w:r w:rsidR="008B3204" w:rsidRPr="00833592">
        <w:rPr>
          <w:rFonts w:ascii="Palatino Linotype" w:hAnsi="Palatino Linotype" w:cs="Calibri"/>
          <w:i/>
          <w:iCs/>
          <w:szCs w:val="17"/>
        </w:rPr>
        <w:t>T</w:t>
      </w:r>
      <w:r w:rsidRPr="00833592">
        <w:rPr>
          <w:rFonts w:ascii="Palatino Linotype" w:hAnsi="Palatino Linotype" w:cs="Calibri"/>
          <w:i/>
          <w:iCs/>
          <w:szCs w:val="17"/>
        </w:rPr>
        <w:t xml:space="preserve">he Termination </w:t>
      </w:r>
      <w:r w:rsidR="008B3204" w:rsidRPr="00833592">
        <w:rPr>
          <w:rFonts w:ascii="Palatino Linotype" w:hAnsi="Palatino Linotype" w:cs="Calibri"/>
          <w:i/>
          <w:iCs/>
          <w:szCs w:val="17"/>
        </w:rPr>
        <w:t>O</w:t>
      </w:r>
      <w:r w:rsidRPr="00833592">
        <w:rPr>
          <w:rFonts w:ascii="Palatino Linotype" w:hAnsi="Palatino Linotype" w:cs="Calibri"/>
          <w:i/>
          <w:iCs/>
          <w:szCs w:val="17"/>
        </w:rPr>
        <w:t>f Adult Guardianship</w:t>
      </w:r>
      <w:r w:rsidRPr="00833592">
        <w:rPr>
          <w:rFonts w:ascii="Palatino Linotype" w:hAnsi="Palatino Linotype" w:cs="Calibri"/>
          <w:szCs w:val="17"/>
        </w:rPr>
        <w:t xml:space="preserve">, 23 </w:t>
      </w:r>
      <w:r w:rsidRPr="00833592">
        <w:rPr>
          <w:rFonts w:ascii="Palatino Linotype" w:hAnsi="Palatino Linotype" w:cs="Calibri"/>
          <w:smallCaps/>
          <w:szCs w:val="17"/>
        </w:rPr>
        <w:t>Elder L.J.</w:t>
      </w:r>
      <w:r w:rsidRPr="00833592">
        <w:rPr>
          <w:rFonts w:ascii="Palatino Linotype" w:hAnsi="Palatino Linotype" w:cs="Calibri"/>
          <w:szCs w:val="17"/>
        </w:rPr>
        <w:t xml:space="preserve"> 83, 93 (2015).</w:t>
      </w:r>
    </w:p>
  </w:footnote>
  <w:footnote w:id="22">
    <w:p w14:paraId="07715C1A" w14:textId="32B45750"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Pr="00833592">
        <w:rPr>
          <w:rFonts w:ascii="Palatino Linotype" w:hAnsi="Palatino Linotype" w:cs="Calibri"/>
          <w:szCs w:val="17"/>
        </w:rPr>
        <w:t xml:space="preserve"> </w:t>
      </w:r>
      <w:r w:rsidR="008B3204" w:rsidRPr="00833592">
        <w:rPr>
          <w:rFonts w:ascii="Palatino Linotype" w:hAnsi="Palatino Linotype" w:cs="Calibri"/>
          <w:szCs w:val="17"/>
        </w:rPr>
        <w:t xml:space="preserve"> </w:t>
      </w:r>
    </w:p>
  </w:footnote>
  <w:footnote w:id="23">
    <w:p w14:paraId="22E7011A" w14:textId="734674A8"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8B3204" w:rsidRPr="00833592">
        <w:rPr>
          <w:rFonts w:ascii="Palatino Linotype" w:hAnsi="Palatino Linotype" w:cs="Calibri"/>
          <w:szCs w:val="17"/>
        </w:rPr>
        <w:t xml:space="preserve">Lawrence M. Friedman, Joanna L. Grossman, Chris Guthrie, </w:t>
      </w:r>
      <w:r w:rsidRPr="00833592">
        <w:rPr>
          <w:rFonts w:ascii="Palatino Linotype" w:hAnsi="Palatino Linotype" w:cs="Calibri"/>
          <w:i/>
          <w:iCs/>
          <w:szCs w:val="17"/>
        </w:rPr>
        <w:t>Guardians: A Research Note</w:t>
      </w:r>
      <w:r w:rsidRPr="00833592">
        <w:rPr>
          <w:rFonts w:ascii="Palatino Linotype" w:hAnsi="Palatino Linotype" w:cs="Calibri"/>
          <w:szCs w:val="17"/>
        </w:rPr>
        <w:t xml:space="preserve">, 40 </w:t>
      </w:r>
      <w:r w:rsidRPr="00833592">
        <w:rPr>
          <w:rFonts w:ascii="Palatino Linotype" w:hAnsi="Palatino Linotype" w:cs="Calibri"/>
          <w:smallCaps/>
          <w:szCs w:val="17"/>
        </w:rPr>
        <w:t>Am. J. Legal Hist.</w:t>
      </w:r>
      <w:r w:rsidRPr="00833592">
        <w:rPr>
          <w:rFonts w:ascii="Palatino Linotype" w:hAnsi="Palatino Linotype" w:cs="Calibri"/>
          <w:szCs w:val="17"/>
        </w:rPr>
        <w:t xml:space="preserve"> 146, 147 (1996).</w:t>
      </w:r>
      <w:r w:rsidR="008B3204" w:rsidRPr="00833592">
        <w:rPr>
          <w:rFonts w:ascii="Palatino Linotype" w:hAnsi="Palatino Linotype" w:cs="Calibri"/>
          <w:szCs w:val="17"/>
        </w:rPr>
        <w:t xml:space="preserve"> [hereinafter Friedman et al.]</w:t>
      </w:r>
    </w:p>
  </w:footnote>
  <w:footnote w:id="24">
    <w:p w14:paraId="13220A01" w14:textId="116D76AC"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t xml:space="preserve">Jennifer L. Wright, </w:t>
      </w:r>
      <w:r w:rsidRPr="00833592">
        <w:rPr>
          <w:rFonts w:ascii="Palatino Linotype" w:hAnsi="Palatino Linotype" w:cs="Calibri"/>
          <w:i/>
          <w:iCs/>
          <w:szCs w:val="17"/>
        </w:rPr>
        <w:t xml:space="preserve">Protecting Who </w:t>
      </w:r>
      <w:r w:rsidR="008B3204" w:rsidRPr="00833592">
        <w:rPr>
          <w:rFonts w:ascii="Palatino Linotype" w:hAnsi="Palatino Linotype" w:cs="Calibri"/>
          <w:i/>
          <w:iCs/>
          <w:szCs w:val="17"/>
        </w:rPr>
        <w:t>F</w:t>
      </w:r>
      <w:r w:rsidRPr="00833592">
        <w:rPr>
          <w:rFonts w:ascii="Palatino Linotype" w:hAnsi="Palatino Linotype" w:cs="Calibri"/>
          <w:i/>
          <w:iCs/>
          <w:szCs w:val="17"/>
        </w:rPr>
        <w:t xml:space="preserve">rom What, </w:t>
      </w:r>
      <w:r w:rsidR="008B3204" w:rsidRPr="00833592">
        <w:rPr>
          <w:rFonts w:ascii="Palatino Linotype" w:hAnsi="Palatino Linotype" w:cs="Calibri"/>
          <w:i/>
          <w:iCs/>
          <w:szCs w:val="17"/>
        </w:rPr>
        <w:t>A</w:t>
      </w:r>
      <w:r w:rsidRPr="00833592">
        <w:rPr>
          <w:rFonts w:ascii="Palatino Linotype" w:hAnsi="Palatino Linotype" w:cs="Calibri"/>
          <w:i/>
          <w:iCs/>
          <w:szCs w:val="17"/>
        </w:rPr>
        <w:t xml:space="preserve">nd Why, </w:t>
      </w:r>
      <w:r w:rsidR="008B3204" w:rsidRPr="00833592">
        <w:rPr>
          <w:rFonts w:ascii="Palatino Linotype" w:hAnsi="Palatino Linotype" w:cs="Calibri"/>
          <w:i/>
          <w:iCs/>
          <w:szCs w:val="17"/>
        </w:rPr>
        <w:t>A</w:t>
      </w:r>
      <w:r w:rsidRPr="00833592">
        <w:rPr>
          <w:rFonts w:ascii="Palatino Linotype" w:hAnsi="Palatino Linotype" w:cs="Calibri"/>
          <w:i/>
          <w:iCs/>
          <w:szCs w:val="17"/>
        </w:rPr>
        <w:t xml:space="preserve">nd How?: A Proposal </w:t>
      </w:r>
      <w:r w:rsidR="005071E9" w:rsidRPr="00833592">
        <w:rPr>
          <w:rFonts w:ascii="Palatino Linotype" w:hAnsi="Palatino Linotype" w:cs="Calibri"/>
          <w:i/>
          <w:iCs/>
          <w:szCs w:val="17"/>
        </w:rPr>
        <w:t xml:space="preserve">for </w:t>
      </w:r>
      <w:r w:rsidR="008B3204" w:rsidRPr="00833592">
        <w:rPr>
          <w:rFonts w:ascii="Palatino Linotype" w:hAnsi="Palatino Linotype" w:cs="Calibri"/>
          <w:i/>
          <w:iCs/>
          <w:szCs w:val="17"/>
        </w:rPr>
        <w:t>F</w:t>
      </w:r>
      <w:r w:rsidRPr="00833592">
        <w:rPr>
          <w:rFonts w:ascii="Palatino Linotype" w:hAnsi="Palatino Linotype" w:cs="Calibri"/>
          <w:i/>
          <w:iCs/>
          <w:szCs w:val="17"/>
        </w:rPr>
        <w:t xml:space="preserve">or </w:t>
      </w:r>
      <w:r w:rsidR="008B3204" w:rsidRPr="00833592">
        <w:rPr>
          <w:rFonts w:ascii="Palatino Linotype" w:hAnsi="Palatino Linotype" w:cs="Calibri"/>
          <w:i/>
          <w:iCs/>
          <w:szCs w:val="17"/>
        </w:rPr>
        <w:t>A</w:t>
      </w:r>
      <w:r w:rsidRPr="00833592">
        <w:rPr>
          <w:rFonts w:ascii="Palatino Linotype" w:hAnsi="Palatino Linotype" w:cs="Calibri"/>
          <w:i/>
          <w:iCs/>
          <w:szCs w:val="17"/>
        </w:rPr>
        <w:t xml:space="preserve">n Integrative Approach </w:t>
      </w:r>
      <w:r w:rsidR="008B3204" w:rsidRPr="00833592">
        <w:rPr>
          <w:rFonts w:ascii="Palatino Linotype" w:hAnsi="Palatino Linotype" w:cs="Calibri"/>
          <w:i/>
          <w:iCs/>
          <w:szCs w:val="17"/>
        </w:rPr>
        <w:t>T</w:t>
      </w:r>
      <w:r w:rsidRPr="00833592">
        <w:rPr>
          <w:rFonts w:ascii="Palatino Linotype" w:hAnsi="Palatino Linotype" w:cs="Calibri"/>
          <w:i/>
          <w:iCs/>
          <w:szCs w:val="17"/>
        </w:rPr>
        <w:t>o Adult Protective Proceedings</w:t>
      </w:r>
      <w:r w:rsidRPr="00833592">
        <w:rPr>
          <w:rFonts w:ascii="Palatino Linotype" w:hAnsi="Palatino Linotype" w:cs="Calibri"/>
          <w:szCs w:val="17"/>
        </w:rPr>
        <w:t xml:space="preserve">, 12 </w:t>
      </w:r>
      <w:r w:rsidRPr="00833592">
        <w:rPr>
          <w:rFonts w:ascii="Palatino Linotype" w:hAnsi="Palatino Linotype" w:cs="Calibri"/>
          <w:smallCaps/>
          <w:szCs w:val="17"/>
        </w:rPr>
        <w:t>Elder L.J.</w:t>
      </w:r>
      <w:r w:rsidRPr="00833592">
        <w:rPr>
          <w:rFonts w:ascii="Palatino Linotype" w:hAnsi="Palatino Linotype" w:cs="Calibri"/>
          <w:szCs w:val="17"/>
        </w:rPr>
        <w:t xml:space="preserve"> 53, 60 (2004).</w:t>
      </w:r>
    </w:p>
  </w:footnote>
  <w:footnote w:id="25">
    <w:p w14:paraId="1BE68DC0" w14:textId="2F6E5F87"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26">
    <w:p w14:paraId="76D8B9DE" w14:textId="660310E0"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Pr="00833592">
        <w:rPr>
          <w:rFonts w:ascii="Palatino Linotype" w:hAnsi="Palatino Linotype" w:cs="Calibri"/>
          <w:szCs w:val="17"/>
        </w:rPr>
        <w:t xml:space="preserve"> </w:t>
      </w:r>
    </w:p>
  </w:footnote>
  <w:footnote w:id="27">
    <w:p w14:paraId="735F5F8C" w14:textId="40FB6DDF"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bookmarkStart w:id="3" w:name="_Hlk97776077"/>
      <w:r w:rsidRPr="00833592">
        <w:rPr>
          <w:rFonts w:ascii="Palatino Linotype" w:hAnsi="Palatino Linotype" w:cs="Calibri"/>
          <w:i/>
          <w:iCs/>
          <w:szCs w:val="17"/>
        </w:rPr>
        <w:t>.</w:t>
      </w:r>
      <w:r w:rsidRPr="00833592">
        <w:rPr>
          <w:rFonts w:ascii="Palatino Linotype" w:hAnsi="Palatino Linotype" w:cs="Calibri"/>
          <w:i/>
          <w:iCs/>
          <w:szCs w:val="17"/>
        </w:rPr>
        <w:tab/>
        <w:t>Id.</w:t>
      </w:r>
      <w:r w:rsidRPr="00833592">
        <w:rPr>
          <w:rFonts w:ascii="Palatino Linotype" w:hAnsi="Palatino Linotype" w:cs="Calibri"/>
          <w:szCs w:val="17"/>
        </w:rPr>
        <w:t xml:space="preserve"> at 60</w:t>
      </w:r>
      <w:r w:rsidR="001D1DF8" w:rsidRPr="00833592">
        <w:rPr>
          <w:rFonts w:ascii="Palatino Linotype" w:hAnsi="Palatino Linotype" w:cs="Calibri"/>
          <w:szCs w:val="17"/>
        </w:rPr>
        <w:t>–</w:t>
      </w:r>
      <w:r w:rsidRPr="00833592">
        <w:rPr>
          <w:rFonts w:ascii="Palatino Linotype" w:hAnsi="Palatino Linotype" w:cs="Calibri"/>
          <w:szCs w:val="17"/>
        </w:rPr>
        <w:t>61.</w:t>
      </w:r>
      <w:bookmarkEnd w:id="3"/>
      <w:r w:rsidR="008B3204" w:rsidRPr="00833592">
        <w:rPr>
          <w:rFonts w:ascii="Palatino Linotype" w:hAnsi="Palatino Linotype" w:cs="Calibri"/>
          <w:szCs w:val="17"/>
        </w:rPr>
        <w:t xml:space="preserve"> </w:t>
      </w:r>
    </w:p>
  </w:footnote>
  <w:footnote w:id="28">
    <w:p w14:paraId="2CE17F43" w14:textId="76AB0A3D"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Guardianship Reform/WINGS Background</w:t>
      </w:r>
      <w:r w:rsidRPr="00833592">
        <w:rPr>
          <w:rFonts w:ascii="Palatino Linotype" w:hAnsi="Palatino Linotype" w:cs="Calibri"/>
          <w:szCs w:val="17"/>
        </w:rPr>
        <w:t xml:space="preserve">, </w:t>
      </w:r>
      <w:r w:rsidR="0019467D" w:rsidRPr="00833592">
        <w:rPr>
          <w:rFonts w:ascii="Palatino Linotype" w:hAnsi="Palatino Linotype" w:cs="Calibri"/>
          <w:smallCaps/>
          <w:szCs w:val="17"/>
        </w:rPr>
        <w:t>A.B.A</w:t>
      </w:r>
      <w:r w:rsidRPr="00833592">
        <w:rPr>
          <w:rFonts w:ascii="Palatino Linotype" w:hAnsi="Palatino Linotype" w:cs="Calibri"/>
          <w:smallCaps/>
          <w:szCs w:val="17"/>
        </w:rPr>
        <w:t xml:space="preserve"> </w:t>
      </w:r>
      <w:r w:rsidRPr="00833592">
        <w:rPr>
          <w:rFonts w:ascii="Palatino Linotype" w:hAnsi="Palatino Linotype" w:cs="Calibri"/>
          <w:szCs w:val="17"/>
        </w:rPr>
        <w:t xml:space="preserve">(May 27, 2020) </w:t>
      </w:r>
      <w:r w:rsidR="005F3A27" w:rsidRPr="00833592">
        <w:rPr>
          <w:rFonts w:ascii="Palatino Linotype" w:hAnsi="Palatino Linotype"/>
          <w:szCs w:val="17"/>
        </w:rPr>
        <w:t>https://</w:t>
      </w:r>
      <w:r w:rsidR="00702119">
        <w:rPr>
          <w:rFonts w:ascii="Palatino Linotype" w:hAnsi="Palatino Linotype"/>
          <w:szCs w:val="17"/>
        </w:rPr>
        <w:br/>
      </w:r>
      <w:r w:rsidR="005F3A27" w:rsidRPr="00833592">
        <w:rPr>
          <w:rFonts w:ascii="Palatino Linotype" w:hAnsi="Palatino Linotype"/>
          <w:szCs w:val="17"/>
        </w:rPr>
        <w:t>www.americanbar.org/groups/law_aging/resources/wings-court-stakeholder-partnerships0/guardianship-reform-wings-background</w:t>
      </w:r>
      <w:r w:rsidR="005071E9" w:rsidRPr="00833592">
        <w:rPr>
          <w:rFonts w:ascii="Palatino Linotype" w:hAnsi="Palatino Linotype" w:cs="Calibri"/>
          <w:szCs w:val="17"/>
        </w:rPr>
        <w:t>/</w:t>
      </w:r>
      <w:r w:rsidR="008B3204" w:rsidRPr="00833592">
        <w:rPr>
          <w:rFonts w:ascii="Palatino Linotype" w:hAnsi="Palatino Linotype" w:cs="Calibri"/>
          <w:szCs w:val="17"/>
        </w:rPr>
        <w:t>.</w:t>
      </w:r>
      <w:r w:rsidR="005F3A27" w:rsidRPr="00833592">
        <w:rPr>
          <w:rFonts w:ascii="Palatino Linotype" w:hAnsi="Palatino Linotype" w:cs="Calibri"/>
          <w:szCs w:val="17"/>
        </w:rPr>
        <w:t xml:space="preserve"> </w:t>
      </w:r>
    </w:p>
  </w:footnote>
  <w:footnote w:id="29">
    <w:p w14:paraId="61DBFB7D" w14:textId="31A58387" w:rsidR="002038F5" w:rsidRPr="00833592" w:rsidRDefault="002038F5" w:rsidP="00833592">
      <w:pPr>
        <w:pStyle w:val="FootNote"/>
        <w:rPr>
          <w:rFonts w:ascii="Palatino Linotype" w:hAnsi="Palatino Linotype"/>
          <w:szCs w:val="17"/>
        </w:rPr>
      </w:pPr>
      <w:bookmarkStart w:id="4" w:name="_Hlk97775494"/>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t xml:space="preserve">Fred Bayles, </w:t>
      </w:r>
      <w:r w:rsidRPr="00833592">
        <w:rPr>
          <w:rFonts w:ascii="Palatino Linotype" w:hAnsi="Palatino Linotype" w:cs="Calibri"/>
          <w:i/>
          <w:iCs/>
          <w:szCs w:val="17"/>
        </w:rPr>
        <w:t xml:space="preserve">Guardians </w:t>
      </w:r>
      <w:r w:rsidR="005071E9" w:rsidRPr="00833592">
        <w:rPr>
          <w:rFonts w:ascii="Palatino Linotype" w:hAnsi="Palatino Linotype" w:cs="Calibri"/>
          <w:i/>
          <w:iCs/>
          <w:szCs w:val="17"/>
        </w:rPr>
        <w:t xml:space="preserve">of </w:t>
      </w:r>
      <w:r w:rsidR="008B3204" w:rsidRPr="00833592">
        <w:rPr>
          <w:rFonts w:ascii="Palatino Linotype" w:hAnsi="Palatino Linotype" w:cs="Calibri"/>
          <w:i/>
          <w:iCs/>
          <w:szCs w:val="17"/>
        </w:rPr>
        <w:t>O</w:t>
      </w:r>
      <w:r w:rsidRPr="00833592">
        <w:rPr>
          <w:rFonts w:ascii="Palatino Linotype" w:hAnsi="Palatino Linotype" w:cs="Calibri"/>
          <w:i/>
          <w:iCs/>
          <w:szCs w:val="17"/>
        </w:rPr>
        <w:t xml:space="preserve">f </w:t>
      </w:r>
      <w:r w:rsidR="00D57FA9" w:rsidRPr="00833592">
        <w:rPr>
          <w:rFonts w:ascii="Palatino Linotype" w:hAnsi="Palatino Linotype" w:cs="Calibri"/>
          <w:i/>
          <w:iCs/>
          <w:szCs w:val="17"/>
        </w:rPr>
        <w:t>T</w:t>
      </w:r>
      <w:r w:rsidRPr="00833592">
        <w:rPr>
          <w:rFonts w:ascii="Palatino Linotype" w:hAnsi="Palatino Linotype" w:cs="Calibri"/>
          <w:i/>
          <w:iCs/>
          <w:szCs w:val="17"/>
        </w:rPr>
        <w:t xml:space="preserve">he Elderly: An Ailing System Part I: Declared ‘Legally Dead’ </w:t>
      </w:r>
      <w:r w:rsidR="005071E9" w:rsidRPr="00833592">
        <w:rPr>
          <w:rFonts w:ascii="Palatino Linotype" w:hAnsi="Palatino Linotype" w:cs="Calibri"/>
          <w:i/>
          <w:iCs/>
          <w:szCs w:val="17"/>
        </w:rPr>
        <w:t xml:space="preserve">by </w:t>
      </w:r>
      <w:r w:rsidR="008B3204" w:rsidRPr="00833592">
        <w:rPr>
          <w:rFonts w:ascii="Palatino Linotype" w:hAnsi="Palatino Linotype" w:cs="Calibri"/>
          <w:i/>
          <w:iCs/>
          <w:szCs w:val="17"/>
        </w:rPr>
        <w:t>B</w:t>
      </w:r>
      <w:r w:rsidRPr="00833592">
        <w:rPr>
          <w:rFonts w:ascii="Palatino Linotype" w:hAnsi="Palatino Linotype" w:cs="Calibri"/>
          <w:i/>
          <w:iCs/>
          <w:szCs w:val="17"/>
        </w:rPr>
        <w:t xml:space="preserve">y </w:t>
      </w:r>
      <w:r w:rsidR="008B3204" w:rsidRPr="00833592">
        <w:rPr>
          <w:rFonts w:ascii="Palatino Linotype" w:hAnsi="Palatino Linotype" w:cs="Calibri"/>
          <w:i/>
          <w:iCs/>
          <w:szCs w:val="17"/>
        </w:rPr>
        <w:t>A</w:t>
      </w:r>
      <w:r w:rsidRPr="00833592">
        <w:rPr>
          <w:rFonts w:ascii="Palatino Linotype" w:hAnsi="Palatino Linotype" w:cs="Calibri"/>
          <w:i/>
          <w:iCs/>
          <w:szCs w:val="17"/>
        </w:rPr>
        <w:t xml:space="preserve"> Troubled System</w:t>
      </w:r>
      <w:r w:rsidRPr="00833592">
        <w:rPr>
          <w:rFonts w:ascii="Palatino Linotype" w:hAnsi="Palatino Linotype" w:cs="Calibri"/>
          <w:szCs w:val="17"/>
        </w:rPr>
        <w:t xml:space="preserve">, </w:t>
      </w:r>
      <w:r w:rsidRPr="00833592">
        <w:rPr>
          <w:rFonts w:ascii="Palatino Linotype" w:hAnsi="Palatino Linotype" w:cs="Calibri"/>
          <w:smallCaps/>
          <w:szCs w:val="17"/>
        </w:rPr>
        <w:t>AP News</w:t>
      </w:r>
      <w:r w:rsidRPr="00833592">
        <w:rPr>
          <w:rFonts w:ascii="Palatino Linotype" w:hAnsi="Palatino Linotype" w:cs="Calibri"/>
          <w:szCs w:val="17"/>
        </w:rPr>
        <w:t xml:space="preserve"> (Sept. 19, 1987), </w:t>
      </w:r>
      <w:r w:rsidR="008B3204" w:rsidRPr="00833592">
        <w:rPr>
          <w:rFonts w:ascii="Palatino Linotype" w:hAnsi="Palatino Linotype"/>
          <w:szCs w:val="17"/>
        </w:rPr>
        <w:t>https://apnews.com/article/1198f64bb05d9c1ec690035983c02f9f</w:t>
      </w:r>
      <w:r w:rsidR="005071E9" w:rsidRPr="00833592">
        <w:rPr>
          <w:rFonts w:ascii="Palatino Linotype" w:hAnsi="Palatino Linotype" w:cs="Calibri"/>
          <w:szCs w:val="17"/>
        </w:rPr>
        <w:t>.</w:t>
      </w:r>
    </w:p>
    <w:bookmarkEnd w:id="4"/>
  </w:footnote>
  <w:footnote w:id="30">
    <w:p w14:paraId="4F4BD58F" w14:textId="35B3A19E"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31">
    <w:p w14:paraId="2B4C9F0D" w14:textId="360FB81E"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1D1DF8" w:rsidRPr="00833592">
        <w:rPr>
          <w:rFonts w:ascii="Palatino Linotype" w:hAnsi="Palatino Linotype" w:cs="Calibri"/>
          <w:smallCaps/>
          <w:szCs w:val="17"/>
        </w:rPr>
        <w:t>Wood et al.</w:t>
      </w:r>
      <w:r w:rsidR="008B3204" w:rsidRPr="00833592">
        <w:rPr>
          <w:rFonts w:ascii="Palatino Linotype" w:hAnsi="Palatino Linotype" w:cs="Calibri"/>
          <w:szCs w:val="17"/>
        </w:rPr>
        <w:t>,</w:t>
      </w:r>
      <w:r w:rsidRPr="00833592">
        <w:rPr>
          <w:rFonts w:ascii="Palatino Linotype" w:hAnsi="Palatino Linotype" w:cs="Calibri"/>
          <w:szCs w:val="17"/>
        </w:rPr>
        <w:t xml:space="preserve"> </w:t>
      </w:r>
      <w:r w:rsidRPr="00833592">
        <w:rPr>
          <w:rFonts w:ascii="Palatino Linotype" w:hAnsi="Palatino Linotype" w:cs="Calibri"/>
          <w:i/>
          <w:iCs/>
          <w:szCs w:val="17"/>
        </w:rPr>
        <w:t>supra</w:t>
      </w:r>
      <w:r w:rsidRPr="00833592">
        <w:rPr>
          <w:rFonts w:ascii="Palatino Linotype" w:hAnsi="Palatino Linotype" w:cs="Calibri"/>
          <w:szCs w:val="17"/>
        </w:rPr>
        <w:t xml:space="preserve"> note 1</w:t>
      </w:r>
      <w:r w:rsidR="006123FA">
        <w:rPr>
          <w:rFonts w:ascii="Palatino Linotype" w:hAnsi="Palatino Linotype" w:cs="Calibri"/>
          <w:szCs w:val="17"/>
        </w:rPr>
        <w:t>8</w:t>
      </w:r>
      <w:r w:rsidRPr="00833592">
        <w:rPr>
          <w:rFonts w:ascii="Palatino Linotype" w:hAnsi="Palatino Linotype" w:cs="Calibri"/>
          <w:szCs w:val="17"/>
        </w:rPr>
        <w:t>.</w:t>
      </w:r>
    </w:p>
  </w:footnote>
  <w:footnote w:id="32">
    <w:p w14:paraId="357E6FDE" w14:textId="53584EA7"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33">
    <w:p w14:paraId="4E966FB0" w14:textId="270C3FA9"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t xml:space="preserve">Ted Knutson, </w:t>
      </w:r>
      <w:r w:rsidRPr="00833592">
        <w:rPr>
          <w:rFonts w:ascii="Palatino Linotype" w:hAnsi="Palatino Linotype" w:cs="Calibri"/>
          <w:i/>
          <w:iCs/>
          <w:szCs w:val="17"/>
        </w:rPr>
        <w:t xml:space="preserve">Adults Under Guardianship Should Have Chance </w:t>
      </w:r>
      <w:r w:rsidR="008B3204" w:rsidRPr="00833592">
        <w:rPr>
          <w:rFonts w:ascii="Palatino Linotype" w:hAnsi="Palatino Linotype" w:cs="Calibri"/>
          <w:i/>
          <w:iCs/>
          <w:szCs w:val="17"/>
        </w:rPr>
        <w:t>T</w:t>
      </w:r>
      <w:r w:rsidRPr="00833592">
        <w:rPr>
          <w:rFonts w:ascii="Palatino Linotype" w:hAnsi="Palatino Linotype" w:cs="Calibri"/>
          <w:i/>
          <w:iCs/>
          <w:szCs w:val="17"/>
        </w:rPr>
        <w:t>o Regain Rights, ABA Says</w:t>
      </w:r>
      <w:r w:rsidRPr="00833592">
        <w:rPr>
          <w:rFonts w:ascii="Palatino Linotype" w:hAnsi="Palatino Linotype" w:cs="Calibri"/>
          <w:szCs w:val="17"/>
        </w:rPr>
        <w:t xml:space="preserve">, </w:t>
      </w:r>
      <w:r w:rsidRPr="00833592">
        <w:rPr>
          <w:rFonts w:ascii="Palatino Linotype" w:hAnsi="Palatino Linotype" w:cs="Calibri"/>
          <w:smallCaps/>
          <w:szCs w:val="17"/>
        </w:rPr>
        <w:t>Fin</w:t>
      </w:r>
      <w:r w:rsidR="00D57FA9" w:rsidRPr="00833592">
        <w:rPr>
          <w:rFonts w:ascii="Palatino Linotype" w:hAnsi="Palatino Linotype" w:cs="Calibri"/>
          <w:smallCaps/>
          <w:szCs w:val="17"/>
        </w:rPr>
        <w:t>.</w:t>
      </w:r>
      <w:r w:rsidRPr="00833592">
        <w:rPr>
          <w:rFonts w:ascii="Palatino Linotype" w:hAnsi="Palatino Linotype" w:cs="Calibri"/>
          <w:smallCaps/>
          <w:szCs w:val="17"/>
        </w:rPr>
        <w:t xml:space="preserve"> Advisor</w:t>
      </w:r>
      <w:r w:rsidRPr="00833592">
        <w:rPr>
          <w:rFonts w:ascii="Palatino Linotype" w:hAnsi="Palatino Linotype" w:cs="Calibri"/>
          <w:szCs w:val="17"/>
        </w:rPr>
        <w:t xml:space="preserve"> (July 10, 2017), https://www.fa-mag.com/news/</w:t>
      </w:r>
      <w:r w:rsidR="00702119">
        <w:rPr>
          <w:rFonts w:ascii="Palatino Linotype" w:hAnsi="Palatino Linotype" w:cs="Calibri"/>
          <w:szCs w:val="17"/>
        </w:rPr>
        <w:br/>
      </w:r>
      <w:r w:rsidRPr="00833592">
        <w:rPr>
          <w:rFonts w:ascii="Palatino Linotype" w:hAnsi="Palatino Linotype" w:cs="Calibri"/>
          <w:szCs w:val="17"/>
        </w:rPr>
        <w:t>adults-under-guardianship-should-have-chance-to-regain-rights—aba-says-33626.html.</w:t>
      </w:r>
    </w:p>
  </w:footnote>
  <w:footnote w:id="34">
    <w:p w14:paraId="7C479D2F" w14:textId="1BF2EBAC"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bookmarkStart w:id="5" w:name="_Hlk97775874"/>
      <w:r w:rsidRPr="00833592">
        <w:rPr>
          <w:rFonts w:ascii="Palatino Linotype" w:hAnsi="Palatino Linotype" w:cs="Calibri"/>
          <w:i/>
          <w:iCs/>
          <w:szCs w:val="17"/>
        </w:rPr>
        <w:t>.</w:t>
      </w:r>
      <w:r w:rsidRPr="00833592">
        <w:rPr>
          <w:rFonts w:ascii="Palatino Linotype" w:hAnsi="Palatino Linotype" w:cs="Calibri"/>
          <w:i/>
          <w:iCs/>
          <w:szCs w:val="17"/>
        </w:rPr>
        <w:tab/>
        <w:t>Elderly Guardianship Basics</w:t>
      </w:r>
      <w:r w:rsidRPr="00833592">
        <w:rPr>
          <w:rFonts w:ascii="Palatino Linotype" w:hAnsi="Palatino Linotype" w:cs="Calibri"/>
          <w:szCs w:val="17"/>
        </w:rPr>
        <w:t xml:space="preserve">, </w:t>
      </w:r>
      <w:r w:rsidRPr="00833592">
        <w:rPr>
          <w:rFonts w:ascii="Palatino Linotype" w:hAnsi="Palatino Linotype" w:cs="Calibri"/>
          <w:smallCaps/>
          <w:szCs w:val="17"/>
        </w:rPr>
        <w:t>FindLaw</w:t>
      </w:r>
      <w:r w:rsidRPr="00833592">
        <w:rPr>
          <w:rFonts w:ascii="Palatino Linotype" w:hAnsi="Palatino Linotype" w:cs="Calibri"/>
          <w:szCs w:val="17"/>
        </w:rPr>
        <w:t xml:space="preserve"> (May 17, 2021),</w:t>
      </w:r>
      <w:r w:rsidR="00165846">
        <w:rPr>
          <w:rFonts w:ascii="Palatino Linotype" w:hAnsi="Palatino Linotype" w:cs="Calibri"/>
          <w:szCs w:val="17"/>
        </w:rPr>
        <w:t xml:space="preserve"> </w:t>
      </w:r>
      <w:r w:rsidR="00165846" w:rsidRPr="00165846">
        <w:rPr>
          <w:rFonts w:ascii="Palatino Linotype" w:hAnsi="Palatino Linotype" w:cs="Calibri"/>
          <w:szCs w:val="17"/>
        </w:rPr>
        <w:t>https://www.findlaw.</w:t>
      </w:r>
      <w:r w:rsidR="00702119">
        <w:rPr>
          <w:rFonts w:ascii="Palatino Linotype" w:hAnsi="Palatino Linotype" w:cs="Calibri"/>
          <w:szCs w:val="17"/>
        </w:rPr>
        <w:br/>
      </w:r>
      <w:r w:rsidR="00165846" w:rsidRPr="00165846">
        <w:rPr>
          <w:rFonts w:ascii="Palatino Linotype" w:hAnsi="Palatino Linotype" w:cs="Calibri"/>
          <w:szCs w:val="17"/>
        </w:rPr>
        <w:t>com/elder/elder-care-law/elderly-guardianship-basics.html</w:t>
      </w:r>
      <w:r w:rsidR="00165846">
        <w:rPr>
          <w:rFonts w:ascii="Palatino Linotype" w:hAnsi="Palatino Linotype" w:cs="Calibri"/>
          <w:szCs w:val="17"/>
        </w:rPr>
        <w:t xml:space="preserve"> [</w:t>
      </w:r>
      <w:r w:rsidR="00165846" w:rsidRPr="00833592">
        <w:rPr>
          <w:rFonts w:ascii="Palatino Linotype" w:hAnsi="Palatino Linotype" w:cs="Calibri"/>
          <w:szCs w:val="17"/>
        </w:rPr>
        <w:t xml:space="preserve">hereinafter </w:t>
      </w:r>
      <w:r w:rsidR="00165846" w:rsidRPr="00833592">
        <w:rPr>
          <w:rFonts w:ascii="Palatino Linotype" w:hAnsi="Palatino Linotype" w:cs="Calibri"/>
          <w:i/>
          <w:iCs/>
          <w:szCs w:val="17"/>
        </w:rPr>
        <w:t>Elderly Guardianship Basics</w:t>
      </w:r>
      <w:r w:rsidR="00165846" w:rsidRPr="00833592">
        <w:rPr>
          <w:rFonts w:ascii="Palatino Linotype" w:hAnsi="Palatino Linotype" w:cs="Calibri"/>
          <w:szCs w:val="17"/>
        </w:rPr>
        <w:t>]</w:t>
      </w:r>
      <w:r w:rsidR="00877CD1" w:rsidRPr="00833592">
        <w:rPr>
          <w:rFonts w:ascii="Palatino Linotype" w:hAnsi="Palatino Linotype" w:cs="Calibri"/>
          <w:szCs w:val="17"/>
        </w:rPr>
        <w:t>.</w:t>
      </w:r>
      <w:r w:rsidRPr="00833592">
        <w:rPr>
          <w:rFonts w:ascii="Palatino Linotype" w:hAnsi="Palatino Linotype" w:cs="Calibri"/>
          <w:szCs w:val="17"/>
        </w:rPr>
        <w:t xml:space="preserve"> </w:t>
      </w:r>
      <w:bookmarkEnd w:id="5"/>
    </w:p>
  </w:footnote>
  <w:footnote w:id="35">
    <w:p w14:paraId="626603A4" w14:textId="5580073B"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36">
    <w:p w14:paraId="7EA6963F" w14:textId="565FAF3B"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bookmarkStart w:id="6" w:name="_Hlk97896083"/>
      <w:r w:rsidRPr="00833592">
        <w:rPr>
          <w:rFonts w:ascii="Palatino Linotype" w:hAnsi="Palatino Linotype" w:cs="Calibri"/>
          <w:i/>
          <w:iCs/>
          <w:szCs w:val="17"/>
        </w:rPr>
        <w:t>.</w:t>
      </w:r>
      <w:r w:rsidRPr="00833592">
        <w:rPr>
          <w:rFonts w:ascii="Palatino Linotype" w:hAnsi="Palatino Linotype" w:cs="Calibri"/>
          <w:i/>
          <w:iCs/>
          <w:szCs w:val="17"/>
        </w:rPr>
        <w:tab/>
        <w:t xml:space="preserve">See generally </w:t>
      </w:r>
      <w:bookmarkEnd w:id="6"/>
      <w:r w:rsidRPr="00833592">
        <w:rPr>
          <w:rFonts w:ascii="Palatino Linotype" w:hAnsi="Palatino Linotype"/>
          <w:smallCaps/>
          <w:szCs w:val="17"/>
        </w:rPr>
        <w:t>GAO Report</w:t>
      </w:r>
      <w:r w:rsidR="008B3204" w:rsidRPr="00833592">
        <w:rPr>
          <w:rFonts w:ascii="Palatino Linotype" w:hAnsi="Palatino Linotype" w:cs="Calibri"/>
          <w:smallCaps/>
          <w:szCs w:val="17"/>
        </w:rPr>
        <w:t>,</w:t>
      </w:r>
      <w:r w:rsidRPr="00833592">
        <w:rPr>
          <w:rFonts w:ascii="Palatino Linotype" w:hAnsi="Palatino Linotype" w:cs="Calibri"/>
          <w:szCs w:val="17"/>
        </w:rPr>
        <w:t xml:space="preserve"> </w:t>
      </w:r>
      <w:r w:rsidRPr="00833592">
        <w:rPr>
          <w:rFonts w:ascii="Palatino Linotype" w:hAnsi="Palatino Linotype" w:cs="Calibri"/>
          <w:i/>
          <w:iCs/>
          <w:szCs w:val="17"/>
        </w:rPr>
        <w:t>supra</w:t>
      </w:r>
      <w:r w:rsidRPr="00833592">
        <w:rPr>
          <w:rFonts w:ascii="Palatino Linotype" w:hAnsi="Palatino Linotype" w:cs="Calibri"/>
          <w:szCs w:val="17"/>
        </w:rPr>
        <w:t xml:space="preserve"> note 1</w:t>
      </w:r>
      <w:r w:rsidR="006123FA">
        <w:rPr>
          <w:rFonts w:ascii="Palatino Linotype" w:hAnsi="Palatino Linotype" w:cs="Calibri"/>
          <w:szCs w:val="17"/>
        </w:rPr>
        <w:t>6</w:t>
      </w:r>
      <w:r w:rsidRPr="00833592">
        <w:rPr>
          <w:rFonts w:ascii="Palatino Linotype" w:hAnsi="Palatino Linotype" w:cs="Calibri"/>
          <w:szCs w:val="17"/>
        </w:rPr>
        <w:t>.</w:t>
      </w:r>
      <w:r w:rsidR="008B3204" w:rsidRPr="00833592">
        <w:rPr>
          <w:rFonts w:ascii="Palatino Linotype" w:hAnsi="Palatino Linotype" w:cs="Calibri"/>
          <w:szCs w:val="17"/>
        </w:rPr>
        <w:t xml:space="preserve"> </w:t>
      </w:r>
    </w:p>
  </w:footnote>
  <w:footnote w:id="37">
    <w:p w14:paraId="57DEEFC3" w14:textId="327AAD1E"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bookmarkStart w:id="7" w:name="_Hlk97775961"/>
      <w:r w:rsidRPr="00833592">
        <w:rPr>
          <w:rFonts w:ascii="Palatino Linotype" w:hAnsi="Palatino Linotype" w:cs="Calibri"/>
          <w:szCs w:val="17"/>
        </w:rPr>
        <w:t>.</w:t>
      </w:r>
      <w:r w:rsidRPr="00833592">
        <w:rPr>
          <w:rFonts w:ascii="Palatino Linotype" w:hAnsi="Palatino Linotype" w:cs="Calibri"/>
          <w:szCs w:val="17"/>
        </w:rPr>
        <w:tab/>
      </w:r>
      <w:r w:rsidRPr="00833592">
        <w:rPr>
          <w:rFonts w:ascii="Palatino Linotype" w:hAnsi="Palatino Linotype"/>
          <w:smallCaps/>
          <w:szCs w:val="17"/>
        </w:rPr>
        <w:t>Wood</w:t>
      </w:r>
      <w:r w:rsidR="008B3204" w:rsidRPr="00833592">
        <w:rPr>
          <w:rFonts w:ascii="Palatino Linotype" w:hAnsi="Palatino Linotype" w:cs="Calibri"/>
          <w:szCs w:val="17"/>
        </w:rPr>
        <w:t xml:space="preserve"> </w:t>
      </w:r>
      <w:r w:rsidR="008B3204" w:rsidRPr="00833592">
        <w:rPr>
          <w:rFonts w:ascii="Palatino Linotype" w:hAnsi="Palatino Linotype" w:cs="Calibri"/>
          <w:smallCaps/>
          <w:szCs w:val="17"/>
        </w:rPr>
        <w:t>et al</w:t>
      </w:r>
      <w:r w:rsidR="008B3204" w:rsidRPr="00833592">
        <w:rPr>
          <w:rFonts w:ascii="Palatino Linotype" w:hAnsi="Palatino Linotype" w:cs="Calibri"/>
          <w:szCs w:val="17"/>
        </w:rPr>
        <w:t>.,</w:t>
      </w:r>
      <w:r w:rsidRPr="00833592">
        <w:rPr>
          <w:rFonts w:ascii="Palatino Linotype" w:hAnsi="Palatino Linotype" w:cs="Calibri"/>
          <w:szCs w:val="17"/>
        </w:rPr>
        <w:t xml:space="preserve"> </w:t>
      </w:r>
      <w:r w:rsidRPr="00833592">
        <w:rPr>
          <w:rFonts w:ascii="Palatino Linotype" w:hAnsi="Palatino Linotype" w:cs="Calibri"/>
          <w:i/>
          <w:iCs/>
          <w:szCs w:val="17"/>
        </w:rPr>
        <w:t>supra</w:t>
      </w:r>
      <w:r w:rsidRPr="00833592">
        <w:rPr>
          <w:rFonts w:ascii="Palatino Linotype" w:hAnsi="Palatino Linotype" w:cs="Calibri"/>
          <w:szCs w:val="17"/>
        </w:rPr>
        <w:t xml:space="preserve"> note 1</w:t>
      </w:r>
      <w:r w:rsidR="006123FA">
        <w:rPr>
          <w:rFonts w:ascii="Palatino Linotype" w:hAnsi="Palatino Linotype" w:cs="Calibri"/>
          <w:szCs w:val="17"/>
        </w:rPr>
        <w:t>8</w:t>
      </w:r>
      <w:r w:rsidRPr="00833592">
        <w:rPr>
          <w:rFonts w:ascii="Palatino Linotype" w:hAnsi="Palatino Linotype" w:cs="Calibri"/>
          <w:szCs w:val="17"/>
        </w:rPr>
        <w:t>, at 18</w:t>
      </w:r>
      <w:r w:rsidR="00F85804" w:rsidRPr="00833592">
        <w:rPr>
          <w:rFonts w:ascii="Palatino Linotype" w:hAnsi="Palatino Linotype" w:cs="Calibri"/>
          <w:szCs w:val="17"/>
        </w:rPr>
        <w:t xml:space="preserve">. </w:t>
      </w:r>
      <w:bookmarkEnd w:id="7"/>
    </w:p>
  </w:footnote>
  <w:footnote w:id="38">
    <w:p w14:paraId="14D04DA1" w14:textId="20F91CC9" w:rsidR="009869B2" w:rsidRPr="00833592" w:rsidRDefault="00A62851" w:rsidP="00833592">
      <w:pPr>
        <w:pStyle w:val="FootNote"/>
        <w:rPr>
          <w:rFonts w:ascii="Palatino Linotype" w:hAnsi="Palatino Linotype"/>
          <w:szCs w:val="17"/>
        </w:rPr>
      </w:pPr>
      <w:r w:rsidRPr="00833592">
        <w:rPr>
          <w:rFonts w:ascii="Palatino Linotype" w:hAnsi="Palatino Linotype"/>
          <w:szCs w:val="17"/>
        </w:rPr>
        <w:tab/>
      </w:r>
      <w:r w:rsidR="009869B2" w:rsidRPr="00833592">
        <w:rPr>
          <w:rStyle w:val="FootnoteReference"/>
          <w:rFonts w:ascii="Palatino Linotype" w:hAnsi="Palatino Linotype"/>
          <w:szCs w:val="17"/>
          <w:vertAlign w:val="baseline"/>
        </w:rPr>
        <w:footnoteRef/>
      </w:r>
      <w:r w:rsidR="001D1DF8" w:rsidRPr="00833592">
        <w:rPr>
          <w:rFonts w:ascii="Palatino Linotype" w:hAnsi="Palatino Linotype"/>
          <w:szCs w:val="17"/>
        </w:rPr>
        <w:t>.</w:t>
      </w:r>
      <w:r w:rsidRPr="00833592">
        <w:rPr>
          <w:rFonts w:ascii="Palatino Linotype" w:hAnsi="Palatino Linotype"/>
          <w:szCs w:val="17"/>
        </w:rPr>
        <w:tab/>
      </w:r>
      <w:r w:rsidR="009869B2" w:rsidRPr="00833592">
        <w:rPr>
          <w:rFonts w:ascii="Palatino Linotype" w:hAnsi="Palatino Linotype"/>
          <w:i/>
          <w:iCs/>
          <w:szCs w:val="17"/>
        </w:rPr>
        <w:t>Id.</w:t>
      </w:r>
    </w:p>
  </w:footnote>
  <w:footnote w:id="39">
    <w:p w14:paraId="1EA0F5DE" w14:textId="182CF9C5"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866507" w:rsidRPr="00833592">
        <w:rPr>
          <w:rFonts w:ascii="Palatino Linotype" w:hAnsi="Palatino Linotype" w:cs="Calibri"/>
          <w:i/>
          <w:iCs/>
          <w:szCs w:val="17"/>
        </w:rPr>
        <w:t xml:space="preserve"> </w:t>
      </w:r>
      <w:r w:rsidR="00866507" w:rsidRPr="00833592">
        <w:rPr>
          <w:rFonts w:ascii="Palatino Linotype" w:hAnsi="Palatino Linotype" w:cs="Calibri"/>
          <w:szCs w:val="17"/>
        </w:rPr>
        <w:t>at 19.</w:t>
      </w:r>
    </w:p>
  </w:footnote>
  <w:footnote w:id="40">
    <w:p w14:paraId="2004F9F3" w14:textId="48FE8370"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Elderly Guardianship Basics</w:t>
      </w:r>
      <w:r w:rsidR="005071E9" w:rsidRPr="00833592">
        <w:rPr>
          <w:rFonts w:ascii="Palatino Linotype" w:hAnsi="Palatino Linotype" w:cs="Calibri"/>
          <w:iCs/>
          <w:szCs w:val="17"/>
        </w:rPr>
        <w:t>,</w:t>
      </w:r>
      <w:r w:rsidRPr="00833592">
        <w:rPr>
          <w:rFonts w:ascii="Palatino Linotype" w:hAnsi="Palatino Linotype" w:cs="Calibri"/>
          <w:i/>
          <w:iCs/>
          <w:szCs w:val="17"/>
        </w:rPr>
        <w:t xml:space="preserve"> supra </w:t>
      </w:r>
      <w:r w:rsidRPr="00833592">
        <w:rPr>
          <w:rFonts w:ascii="Palatino Linotype" w:hAnsi="Palatino Linotype" w:cs="Calibri"/>
          <w:szCs w:val="17"/>
        </w:rPr>
        <w:t>note 3</w:t>
      </w:r>
      <w:r w:rsidR="006123FA">
        <w:rPr>
          <w:rFonts w:ascii="Palatino Linotype" w:hAnsi="Palatino Linotype" w:cs="Calibri"/>
          <w:szCs w:val="17"/>
        </w:rPr>
        <w:t>2</w:t>
      </w:r>
      <w:r w:rsidR="0001112D" w:rsidRPr="00833592">
        <w:rPr>
          <w:rFonts w:ascii="Palatino Linotype" w:hAnsi="Palatino Linotype" w:cs="Calibri"/>
          <w:iCs/>
          <w:szCs w:val="17"/>
        </w:rPr>
        <w:t>.</w:t>
      </w:r>
    </w:p>
  </w:footnote>
  <w:footnote w:id="41">
    <w:p w14:paraId="61228298" w14:textId="09A3F6FC" w:rsidR="009869B2" w:rsidRPr="00833592" w:rsidRDefault="00077C33" w:rsidP="00833592">
      <w:pPr>
        <w:pStyle w:val="FootNote"/>
        <w:rPr>
          <w:rFonts w:ascii="Palatino Linotype" w:hAnsi="Palatino Linotype"/>
          <w:szCs w:val="17"/>
        </w:rPr>
      </w:pPr>
      <w:r w:rsidRPr="00833592">
        <w:rPr>
          <w:rFonts w:ascii="Palatino Linotype" w:hAnsi="Palatino Linotype"/>
          <w:szCs w:val="17"/>
        </w:rPr>
        <w:tab/>
      </w:r>
      <w:r w:rsidR="009869B2" w:rsidRPr="00833592">
        <w:rPr>
          <w:rStyle w:val="FootnoteReference"/>
          <w:rFonts w:ascii="Palatino Linotype" w:hAnsi="Palatino Linotype"/>
          <w:szCs w:val="17"/>
          <w:vertAlign w:val="baseline"/>
        </w:rPr>
        <w:footnoteRef/>
      </w:r>
      <w:r w:rsidR="001D1DF8" w:rsidRPr="00833592">
        <w:rPr>
          <w:rFonts w:ascii="Palatino Linotype" w:hAnsi="Palatino Linotype"/>
          <w:szCs w:val="17"/>
        </w:rPr>
        <w:t>.</w:t>
      </w:r>
      <w:r w:rsidRPr="00833592">
        <w:rPr>
          <w:rFonts w:ascii="Palatino Linotype" w:hAnsi="Palatino Linotype"/>
          <w:szCs w:val="17"/>
        </w:rPr>
        <w:tab/>
      </w:r>
      <w:r w:rsidR="009869B2" w:rsidRPr="00833592">
        <w:rPr>
          <w:rFonts w:ascii="Palatino Linotype" w:hAnsi="Palatino Linotype"/>
          <w:szCs w:val="17"/>
        </w:rPr>
        <w:t xml:space="preserve">Karna Sandler, </w:t>
      </w:r>
      <w:r w:rsidR="009869B2" w:rsidRPr="00833592">
        <w:rPr>
          <w:rFonts w:ascii="Palatino Linotype" w:hAnsi="Palatino Linotype"/>
          <w:i/>
          <w:iCs/>
          <w:szCs w:val="17"/>
        </w:rPr>
        <w:t>A Guardian's health Care Decision-Making Authority: Statutory Restrictions</w:t>
      </w:r>
      <w:r w:rsidR="009869B2" w:rsidRPr="00833592">
        <w:rPr>
          <w:rFonts w:ascii="Palatino Linotype" w:hAnsi="Palatino Linotype"/>
          <w:szCs w:val="17"/>
        </w:rPr>
        <w:t>, ABA (Apr. 1, 2014)</w:t>
      </w:r>
      <w:r w:rsidR="001D1DF8" w:rsidRPr="00833592">
        <w:rPr>
          <w:rFonts w:ascii="Palatino Linotype" w:hAnsi="Palatino Linotype"/>
          <w:szCs w:val="17"/>
        </w:rPr>
        <w:t>,</w:t>
      </w:r>
      <w:r w:rsidR="009869B2" w:rsidRPr="00833592">
        <w:rPr>
          <w:rFonts w:ascii="Palatino Linotype" w:hAnsi="Palatino Linotype"/>
          <w:szCs w:val="17"/>
        </w:rPr>
        <w:t xml:space="preserve"> https://www.americanbar.org/groups/law_aging/</w:t>
      </w:r>
      <w:r w:rsidR="000809EA">
        <w:rPr>
          <w:rFonts w:ascii="Palatino Linotype" w:hAnsi="Palatino Linotype"/>
          <w:szCs w:val="17"/>
        </w:rPr>
        <w:br/>
      </w:r>
      <w:r w:rsidR="009869B2" w:rsidRPr="00833592">
        <w:rPr>
          <w:rFonts w:ascii="Palatino Linotype" w:hAnsi="Palatino Linotype"/>
          <w:szCs w:val="17"/>
        </w:rPr>
        <w:t>publications/bifocal/vol_35/issue_4_april2014/guardianship_health_care_decisions</w:t>
      </w:r>
      <w:r w:rsidR="000809EA">
        <w:rPr>
          <w:rFonts w:ascii="Palatino Linotype" w:hAnsi="Palatino Linotype"/>
          <w:szCs w:val="17"/>
        </w:rPr>
        <w:br/>
      </w:r>
      <w:r w:rsidR="009869B2" w:rsidRPr="00833592">
        <w:rPr>
          <w:rFonts w:ascii="Palatino Linotype" w:hAnsi="Palatino Linotype"/>
          <w:szCs w:val="17"/>
        </w:rPr>
        <w:t>_statutory_restrictions/.</w:t>
      </w:r>
    </w:p>
  </w:footnote>
  <w:footnote w:id="42">
    <w:p w14:paraId="79F5B0DF" w14:textId="4EA4FFE7"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bookmarkStart w:id="8" w:name="_Hlk97776415"/>
      <w:r w:rsidRPr="00833592">
        <w:rPr>
          <w:rFonts w:ascii="Palatino Linotype" w:hAnsi="Palatino Linotype" w:cs="Calibri"/>
          <w:szCs w:val="17"/>
        </w:rPr>
        <w:t>.</w:t>
      </w:r>
      <w:r w:rsidRPr="00833592">
        <w:rPr>
          <w:rFonts w:ascii="Palatino Linotype" w:hAnsi="Palatino Linotype" w:cs="Calibri"/>
          <w:szCs w:val="17"/>
        </w:rPr>
        <w:tab/>
      </w:r>
      <w:r w:rsidR="005071E9" w:rsidRPr="00833592">
        <w:rPr>
          <w:rFonts w:ascii="Palatino Linotype" w:hAnsi="Palatino Linotype" w:cs="Calibri"/>
          <w:i/>
          <w:szCs w:val="17"/>
        </w:rPr>
        <w:t>See</w:t>
      </w:r>
      <w:r w:rsidR="005071E9" w:rsidRPr="00833592">
        <w:rPr>
          <w:rFonts w:ascii="Palatino Linotype" w:hAnsi="Palatino Linotype" w:cs="Calibri"/>
          <w:szCs w:val="17"/>
        </w:rPr>
        <w:t xml:space="preserve"> </w:t>
      </w:r>
      <w:r w:rsidRPr="00833592">
        <w:rPr>
          <w:rFonts w:ascii="Palatino Linotype" w:hAnsi="Palatino Linotype" w:cs="Calibri"/>
          <w:szCs w:val="17"/>
        </w:rPr>
        <w:t>Wright</w:t>
      </w:r>
      <w:r w:rsidR="005071E9" w:rsidRPr="00833592">
        <w:rPr>
          <w:rFonts w:ascii="Palatino Linotype" w:hAnsi="Palatino Linotype" w:cs="Calibri"/>
          <w:szCs w:val="17"/>
        </w:rPr>
        <w:t>,</w:t>
      </w:r>
      <w:r w:rsidRPr="00833592">
        <w:rPr>
          <w:rFonts w:ascii="Palatino Linotype" w:hAnsi="Palatino Linotype" w:cs="Calibri"/>
          <w:szCs w:val="17"/>
        </w:rPr>
        <w:t xml:space="preserve"> </w:t>
      </w:r>
      <w:r w:rsidRPr="00833592">
        <w:rPr>
          <w:rFonts w:ascii="Palatino Linotype" w:hAnsi="Palatino Linotype" w:cs="Calibri"/>
          <w:i/>
          <w:iCs/>
          <w:szCs w:val="17"/>
        </w:rPr>
        <w:t>supra</w:t>
      </w:r>
      <w:r w:rsidRPr="00833592">
        <w:rPr>
          <w:rFonts w:ascii="Palatino Linotype" w:hAnsi="Palatino Linotype" w:cs="Calibri"/>
          <w:szCs w:val="17"/>
        </w:rPr>
        <w:t xml:space="preserve"> note 2</w:t>
      </w:r>
      <w:r w:rsidR="006123FA">
        <w:rPr>
          <w:rFonts w:ascii="Palatino Linotype" w:hAnsi="Palatino Linotype" w:cs="Calibri"/>
          <w:szCs w:val="17"/>
        </w:rPr>
        <w:t>2</w:t>
      </w:r>
      <w:r w:rsidR="005071E9" w:rsidRPr="00833592">
        <w:rPr>
          <w:rFonts w:ascii="Palatino Linotype" w:hAnsi="Palatino Linotype" w:cs="Calibri"/>
          <w:szCs w:val="17"/>
        </w:rPr>
        <w:t>,</w:t>
      </w:r>
      <w:r w:rsidRPr="00833592">
        <w:rPr>
          <w:rFonts w:ascii="Palatino Linotype" w:hAnsi="Palatino Linotype" w:cs="Calibri"/>
          <w:szCs w:val="17"/>
        </w:rPr>
        <w:t xml:space="preserve"> at 68</w:t>
      </w:r>
      <w:r w:rsidR="005071E9" w:rsidRPr="00833592">
        <w:rPr>
          <w:rFonts w:ascii="Palatino Linotype" w:hAnsi="Palatino Linotype" w:cs="Calibri"/>
          <w:szCs w:val="17"/>
        </w:rPr>
        <w:t>–9.</w:t>
      </w:r>
      <w:bookmarkEnd w:id="8"/>
    </w:p>
  </w:footnote>
  <w:footnote w:id="43">
    <w:p w14:paraId="618F53CB" w14:textId="5C594A0D"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Pr="00833592">
        <w:rPr>
          <w:rFonts w:ascii="Palatino Linotype" w:hAnsi="Palatino Linotype" w:cs="Calibri"/>
          <w:szCs w:val="17"/>
        </w:rPr>
        <w:t xml:space="preserve"> at 61.</w:t>
      </w:r>
    </w:p>
  </w:footnote>
  <w:footnote w:id="44">
    <w:p w14:paraId="6FF483E0" w14:textId="580EB470" w:rsidR="005071E9" w:rsidRPr="00833592" w:rsidRDefault="00EF3EE3" w:rsidP="00833592">
      <w:pPr>
        <w:pStyle w:val="FootNote"/>
        <w:rPr>
          <w:rFonts w:ascii="Palatino Linotype" w:hAnsi="Palatino Linotype"/>
          <w:szCs w:val="17"/>
        </w:rPr>
      </w:pPr>
      <w:r w:rsidRPr="00833592">
        <w:rPr>
          <w:rFonts w:ascii="Palatino Linotype" w:hAnsi="Palatino Linotype"/>
          <w:szCs w:val="17"/>
        </w:rPr>
        <w:tab/>
      </w:r>
      <w:r w:rsidR="00E0796E" w:rsidRPr="00833592">
        <w:rPr>
          <w:rFonts w:ascii="Palatino Linotype" w:hAnsi="Palatino Linotype"/>
          <w:szCs w:val="17"/>
        </w:rPr>
        <w:t>40.</w:t>
      </w:r>
      <w:r w:rsidRPr="00833592">
        <w:rPr>
          <w:rFonts w:ascii="Palatino Linotype" w:hAnsi="Palatino Linotype"/>
          <w:szCs w:val="17"/>
        </w:rPr>
        <w:tab/>
      </w:r>
      <w:r w:rsidR="005071E9" w:rsidRPr="00833592">
        <w:rPr>
          <w:rFonts w:ascii="Palatino Linotype" w:hAnsi="Palatino Linotype"/>
          <w:i/>
          <w:szCs w:val="17"/>
        </w:rPr>
        <w:t xml:space="preserve">See </w:t>
      </w:r>
      <w:r w:rsidR="005071E9" w:rsidRPr="00833592">
        <w:rPr>
          <w:rFonts w:ascii="Palatino Linotype" w:hAnsi="Palatino Linotype"/>
          <w:i/>
          <w:iCs/>
          <w:szCs w:val="17"/>
        </w:rPr>
        <w:t>Assessment of Older Adults with Diminished Capacities</w:t>
      </w:r>
      <w:r w:rsidR="005071E9" w:rsidRPr="00833592">
        <w:rPr>
          <w:rFonts w:ascii="Palatino Linotype" w:hAnsi="Palatino Linotype"/>
          <w:szCs w:val="17"/>
        </w:rPr>
        <w:t xml:space="preserve">, </w:t>
      </w:r>
      <w:r w:rsidR="005071E9" w:rsidRPr="00833592">
        <w:rPr>
          <w:rFonts w:ascii="Palatino Linotype" w:hAnsi="Palatino Linotype"/>
          <w:smallCaps/>
          <w:szCs w:val="17"/>
        </w:rPr>
        <w:t>ABA Handbook for Lawyers</w:t>
      </w:r>
      <w:r w:rsidR="005071E9" w:rsidRPr="00833592">
        <w:rPr>
          <w:rFonts w:ascii="Palatino Linotype" w:hAnsi="Palatino Linotype"/>
          <w:szCs w:val="17"/>
        </w:rPr>
        <w:t xml:space="preserve">, at 1 (2021) [hereinafter </w:t>
      </w:r>
      <w:r w:rsidR="005071E9" w:rsidRPr="00833592">
        <w:rPr>
          <w:rFonts w:ascii="Palatino Linotype" w:hAnsi="Palatino Linotype"/>
          <w:i/>
          <w:iCs/>
          <w:szCs w:val="17"/>
        </w:rPr>
        <w:t>Assessment of Older Adults with Diminished Capacities</w:t>
      </w:r>
      <w:r w:rsidR="005071E9" w:rsidRPr="00833592">
        <w:rPr>
          <w:rFonts w:ascii="Palatino Linotype" w:hAnsi="Palatino Linotype"/>
          <w:szCs w:val="17"/>
        </w:rPr>
        <w:t>] (“</w:t>
      </w:r>
      <w:r w:rsidR="00643C44" w:rsidRPr="00833592">
        <w:rPr>
          <w:rFonts w:ascii="Palatino Linotype" w:hAnsi="Palatino Linotype"/>
          <w:szCs w:val="17"/>
        </w:rPr>
        <w:t>Assessing a client’s capacity may seem foreign and perhaps a bit alarming to the legal professional lacking training in capacity assessment or other aspects of mental health.”)</w:t>
      </w:r>
      <w:r w:rsidR="005071E9" w:rsidRPr="00833592">
        <w:rPr>
          <w:rFonts w:ascii="Palatino Linotype" w:hAnsi="Palatino Linotype"/>
          <w:szCs w:val="17"/>
        </w:rPr>
        <w:t xml:space="preserve">. </w:t>
      </w:r>
    </w:p>
  </w:footnote>
  <w:footnote w:id="45">
    <w:p w14:paraId="528E8B74" w14:textId="59454DCC"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bookmarkStart w:id="9" w:name="_Hlk97866603"/>
      <w:r w:rsidRPr="00833592">
        <w:rPr>
          <w:rFonts w:ascii="Palatino Linotype" w:hAnsi="Palatino Linotype" w:cs="Calibri"/>
          <w:i/>
          <w:iCs/>
          <w:szCs w:val="17"/>
        </w:rPr>
        <w:t>.</w:t>
      </w:r>
      <w:r w:rsidRPr="00833592">
        <w:rPr>
          <w:rFonts w:ascii="Palatino Linotype" w:hAnsi="Palatino Linotype" w:cs="Calibri"/>
          <w:i/>
          <w:iCs/>
          <w:szCs w:val="17"/>
        </w:rPr>
        <w:tab/>
      </w:r>
      <w:r w:rsidR="006637CA" w:rsidRPr="00833592">
        <w:rPr>
          <w:rFonts w:ascii="Palatino Linotype" w:hAnsi="Palatino Linotype" w:cs="Calibri"/>
          <w:i/>
          <w:iCs/>
          <w:szCs w:val="17"/>
        </w:rPr>
        <w:t xml:space="preserve">Id. </w:t>
      </w:r>
      <w:r w:rsidR="006637CA" w:rsidRPr="00833592">
        <w:rPr>
          <w:rFonts w:ascii="Palatino Linotype" w:hAnsi="Palatino Linotype" w:cs="Calibri"/>
          <w:iCs/>
          <w:szCs w:val="17"/>
        </w:rPr>
        <w:t xml:space="preserve">at 18. </w:t>
      </w:r>
      <w:bookmarkEnd w:id="9"/>
    </w:p>
  </w:footnote>
  <w:footnote w:id="46">
    <w:p w14:paraId="4188D2E2" w14:textId="40F11763" w:rsidR="002038F5" w:rsidRPr="00833592" w:rsidRDefault="005071E9"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47">
    <w:p w14:paraId="390EF79A" w14:textId="0C21537F" w:rsidR="002038F5" w:rsidRPr="00833592" w:rsidRDefault="002038F5" w:rsidP="00833592">
      <w:pPr>
        <w:pStyle w:val="FootNote"/>
        <w:rPr>
          <w:rFonts w:ascii="Palatino Linotype" w:hAnsi="Palatino Linotype"/>
          <w:szCs w:val="17"/>
        </w:rPr>
      </w:pPr>
      <w:bookmarkStart w:id="10" w:name="_Hlk97821236"/>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Pr="006123FA">
        <w:rPr>
          <w:rFonts w:ascii="Palatino Linotype" w:hAnsi="Palatino Linotype" w:cs="Calibri"/>
          <w:smallCaps/>
          <w:szCs w:val="17"/>
        </w:rPr>
        <w:t>Wood</w:t>
      </w:r>
      <w:r w:rsidR="006123FA">
        <w:rPr>
          <w:rFonts w:ascii="Palatino Linotype" w:hAnsi="Palatino Linotype" w:cs="Calibri"/>
          <w:szCs w:val="17"/>
        </w:rPr>
        <w:t xml:space="preserve"> </w:t>
      </w:r>
      <w:r w:rsidR="006123FA">
        <w:rPr>
          <w:rFonts w:ascii="Palatino Linotype" w:hAnsi="Palatino Linotype" w:cs="Calibri"/>
          <w:smallCaps/>
          <w:szCs w:val="17"/>
        </w:rPr>
        <w:t>et al.</w:t>
      </w:r>
      <w:r w:rsidR="005071E9" w:rsidRPr="00833592">
        <w:rPr>
          <w:rFonts w:ascii="Palatino Linotype" w:hAnsi="Palatino Linotype" w:cs="Calibri"/>
          <w:szCs w:val="17"/>
        </w:rPr>
        <w:t>,</w:t>
      </w:r>
      <w:r w:rsidRPr="00833592">
        <w:rPr>
          <w:rFonts w:ascii="Palatino Linotype" w:hAnsi="Palatino Linotype"/>
          <w:szCs w:val="17"/>
        </w:rPr>
        <w:t xml:space="preserve"> </w:t>
      </w:r>
      <w:r w:rsidRPr="00833592">
        <w:rPr>
          <w:rFonts w:ascii="Palatino Linotype" w:hAnsi="Palatino Linotype"/>
          <w:i/>
          <w:szCs w:val="17"/>
        </w:rPr>
        <w:t>supra</w:t>
      </w:r>
      <w:r w:rsidRPr="00833592">
        <w:rPr>
          <w:rFonts w:ascii="Palatino Linotype" w:hAnsi="Palatino Linotype"/>
          <w:szCs w:val="17"/>
        </w:rPr>
        <w:t xml:space="preserve"> note 1</w:t>
      </w:r>
      <w:r w:rsidR="006123FA">
        <w:rPr>
          <w:rFonts w:ascii="Palatino Linotype" w:hAnsi="Palatino Linotype"/>
          <w:szCs w:val="17"/>
        </w:rPr>
        <w:t>8</w:t>
      </w:r>
      <w:r w:rsidRPr="00833592">
        <w:rPr>
          <w:rFonts w:ascii="Palatino Linotype" w:hAnsi="Palatino Linotype"/>
          <w:szCs w:val="17"/>
        </w:rPr>
        <w:t>, at 27.</w:t>
      </w:r>
      <w:r w:rsidR="005071E9" w:rsidRPr="00833592">
        <w:rPr>
          <w:rFonts w:ascii="Palatino Linotype" w:hAnsi="Palatino Linotype" w:cs="Calibri"/>
          <w:szCs w:val="17"/>
        </w:rPr>
        <w:t xml:space="preserve"> </w:t>
      </w:r>
    </w:p>
    <w:bookmarkEnd w:id="10"/>
  </w:footnote>
  <w:footnote w:id="48">
    <w:p w14:paraId="0E3D9E13" w14:textId="1C174B3F"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 xml:space="preserve">Id. </w:t>
      </w:r>
      <w:r w:rsidRPr="00833592">
        <w:rPr>
          <w:rFonts w:ascii="Palatino Linotype" w:hAnsi="Palatino Linotype" w:cs="Calibri"/>
          <w:szCs w:val="17"/>
        </w:rPr>
        <w:t>at 32.</w:t>
      </w:r>
      <w:r w:rsidR="005071E9" w:rsidRPr="00833592">
        <w:rPr>
          <w:rFonts w:ascii="Palatino Linotype" w:hAnsi="Palatino Linotype" w:cs="Calibri"/>
          <w:szCs w:val="17"/>
        </w:rPr>
        <w:t xml:space="preserve"> </w:t>
      </w:r>
    </w:p>
  </w:footnote>
  <w:footnote w:id="49">
    <w:p w14:paraId="6CE5EB2F" w14:textId="44AE7FFC"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Pr="00833592">
        <w:rPr>
          <w:rFonts w:ascii="Palatino Linotype" w:hAnsi="Palatino Linotype" w:cs="Calibri"/>
          <w:szCs w:val="17"/>
        </w:rPr>
        <w:t xml:space="preserve"> at 29.</w:t>
      </w:r>
      <w:r w:rsidR="005071E9" w:rsidRPr="00833592">
        <w:rPr>
          <w:rFonts w:ascii="Palatino Linotype" w:hAnsi="Palatino Linotype" w:cs="Calibri"/>
          <w:szCs w:val="17"/>
        </w:rPr>
        <w:t xml:space="preserve"> </w:t>
      </w:r>
    </w:p>
  </w:footnote>
  <w:footnote w:id="50">
    <w:p w14:paraId="660AC44D" w14:textId="49BE246C" w:rsidR="005071E9" w:rsidRPr="00833592" w:rsidRDefault="007E67D0" w:rsidP="00833592">
      <w:pPr>
        <w:pStyle w:val="FootNote"/>
        <w:rPr>
          <w:rFonts w:ascii="Palatino Linotype" w:hAnsi="Palatino Linotype"/>
          <w:szCs w:val="17"/>
        </w:rPr>
      </w:pPr>
      <w:r w:rsidRPr="00833592">
        <w:rPr>
          <w:rFonts w:ascii="Palatino Linotype" w:hAnsi="Palatino Linotype"/>
          <w:szCs w:val="17"/>
        </w:rPr>
        <w:tab/>
      </w:r>
      <w:r w:rsidR="00E0796E" w:rsidRPr="00833592">
        <w:rPr>
          <w:rFonts w:ascii="Palatino Linotype" w:hAnsi="Palatino Linotype"/>
          <w:szCs w:val="17"/>
        </w:rPr>
        <w:t>4</w:t>
      </w:r>
      <w:r w:rsidRPr="00833592">
        <w:rPr>
          <w:rFonts w:ascii="Palatino Linotype" w:hAnsi="Palatino Linotype"/>
          <w:szCs w:val="17"/>
        </w:rPr>
        <w:t>8</w:t>
      </w:r>
      <w:r w:rsidR="00E0796E" w:rsidRPr="00833592">
        <w:rPr>
          <w:rFonts w:ascii="Palatino Linotype" w:hAnsi="Palatino Linotype"/>
          <w:szCs w:val="17"/>
        </w:rPr>
        <w:t xml:space="preserve">. </w:t>
      </w:r>
      <w:r w:rsidR="00520362" w:rsidRPr="00833592">
        <w:rPr>
          <w:rFonts w:ascii="Palatino Linotype" w:hAnsi="Palatino Linotype"/>
          <w:szCs w:val="17"/>
        </w:rPr>
        <w:tab/>
      </w:r>
      <w:r w:rsidR="005071E9" w:rsidRPr="00833592">
        <w:rPr>
          <w:rFonts w:ascii="Palatino Linotype" w:hAnsi="Palatino Linotype"/>
          <w:i/>
          <w:szCs w:val="17"/>
        </w:rPr>
        <w:t xml:space="preserve">See </w:t>
      </w:r>
      <w:r w:rsidR="000C23AE" w:rsidRPr="00833592">
        <w:rPr>
          <w:rFonts w:ascii="Palatino Linotype" w:hAnsi="Palatino Linotype"/>
          <w:i/>
          <w:szCs w:val="17"/>
        </w:rPr>
        <w:t>i</w:t>
      </w:r>
      <w:r w:rsidR="005071E9" w:rsidRPr="00833592">
        <w:rPr>
          <w:rFonts w:ascii="Palatino Linotype" w:hAnsi="Palatino Linotype"/>
          <w:i/>
          <w:szCs w:val="17"/>
        </w:rPr>
        <w:t>d.</w:t>
      </w:r>
      <w:r w:rsidR="005071E9" w:rsidRPr="00833592">
        <w:rPr>
          <w:rFonts w:ascii="Palatino Linotype" w:hAnsi="Palatino Linotype"/>
          <w:szCs w:val="17"/>
        </w:rPr>
        <w:t xml:space="preserve"> at </w:t>
      </w:r>
      <w:r w:rsidR="00643C44" w:rsidRPr="00833592">
        <w:rPr>
          <w:rFonts w:ascii="Palatino Linotype" w:hAnsi="Palatino Linotype"/>
          <w:szCs w:val="17"/>
        </w:rPr>
        <w:t>39</w:t>
      </w:r>
      <w:r w:rsidR="005071E9" w:rsidRPr="00833592">
        <w:rPr>
          <w:rFonts w:ascii="Palatino Linotype" w:hAnsi="Palatino Linotype"/>
          <w:szCs w:val="17"/>
        </w:rPr>
        <w:t xml:space="preserve"> (</w:t>
      </w:r>
      <w:r w:rsidR="00643C44" w:rsidRPr="00833592">
        <w:rPr>
          <w:rFonts w:ascii="Palatino Linotype" w:hAnsi="Palatino Linotype"/>
          <w:szCs w:val="17"/>
        </w:rPr>
        <w:t>“Thus, many cases in which individuals no longer need a guardian</w:t>
      </w:r>
      <w:r w:rsidR="000809EA">
        <w:rPr>
          <w:rFonts w:ascii="Palatino Linotype" w:hAnsi="Palatino Linotype"/>
          <w:szCs w:val="17"/>
        </w:rPr>
        <w:t>—</w:t>
      </w:r>
      <w:r w:rsidR="00643C44" w:rsidRPr="00833592">
        <w:rPr>
          <w:rFonts w:ascii="Palatino Linotype" w:hAnsi="Palatino Linotype"/>
          <w:szCs w:val="17"/>
        </w:rPr>
        <w:t>or perhaps never needed a guardian</w:t>
      </w:r>
      <w:r w:rsidR="000809EA">
        <w:rPr>
          <w:rFonts w:ascii="Palatino Linotype" w:hAnsi="Palatino Linotype"/>
          <w:szCs w:val="17"/>
        </w:rPr>
        <w:t>—</w:t>
      </w:r>
      <w:r w:rsidR="00643C44" w:rsidRPr="00833592">
        <w:rPr>
          <w:rFonts w:ascii="Palatino Linotype" w:hAnsi="Palatino Linotype"/>
          <w:szCs w:val="17"/>
        </w:rPr>
        <w:t>fail to receive any regular review and may slip through the cracks, leaving individuals with an unnecessarily restricted life.</w:t>
      </w:r>
      <w:r w:rsidR="005071E9" w:rsidRPr="00833592">
        <w:rPr>
          <w:rFonts w:ascii="Palatino Linotype" w:hAnsi="Palatino Linotype"/>
          <w:color w:val="000000"/>
          <w:szCs w:val="17"/>
          <w:shd w:val="clear" w:color="auto" w:fill="FFFFFF"/>
        </w:rPr>
        <w:t xml:space="preserve">”). </w:t>
      </w:r>
    </w:p>
  </w:footnote>
  <w:footnote w:id="51">
    <w:p w14:paraId="4B7C5153" w14:textId="0AA28032"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t xml:space="preserve">Barbara Peters Smith, </w:t>
      </w:r>
      <w:r w:rsidRPr="00833592">
        <w:rPr>
          <w:rFonts w:ascii="Palatino Linotype" w:hAnsi="Palatino Linotype" w:cs="Calibri"/>
          <w:i/>
          <w:iCs/>
          <w:szCs w:val="17"/>
        </w:rPr>
        <w:t>Elder guardianship: A well-oiled machine</w:t>
      </w:r>
      <w:r w:rsidRPr="00833592">
        <w:rPr>
          <w:rFonts w:ascii="Palatino Linotype" w:hAnsi="Palatino Linotype"/>
          <w:szCs w:val="17"/>
        </w:rPr>
        <w:t xml:space="preserve">, </w:t>
      </w:r>
      <w:r w:rsidR="00FA1987" w:rsidRPr="00833592">
        <w:rPr>
          <w:rFonts w:ascii="Palatino Linotype" w:hAnsi="Palatino Linotype" w:cs="Calibri"/>
          <w:smallCaps/>
          <w:szCs w:val="17"/>
        </w:rPr>
        <w:t>Herald Tribune (</w:t>
      </w:r>
      <w:r w:rsidR="00FA1987" w:rsidRPr="00833592">
        <w:rPr>
          <w:rFonts w:ascii="Palatino Linotype" w:hAnsi="Palatino Linotype" w:cs="Calibri"/>
          <w:szCs w:val="17"/>
        </w:rPr>
        <w:t xml:space="preserve">Dec. 6, </w:t>
      </w:r>
      <w:r w:rsidR="00A43F6D" w:rsidRPr="00833592">
        <w:rPr>
          <w:rFonts w:ascii="Palatino Linotype" w:hAnsi="Palatino Linotype" w:cs="Calibri"/>
          <w:szCs w:val="17"/>
        </w:rPr>
        <w:t>2014,</w:t>
      </w:r>
      <w:r w:rsidR="00FA1987" w:rsidRPr="00833592">
        <w:rPr>
          <w:rFonts w:ascii="Palatino Linotype" w:hAnsi="Palatino Linotype" w:cs="Calibri"/>
          <w:szCs w:val="17"/>
        </w:rPr>
        <w:t xml:space="preserve"> 11:37 AM)</w:t>
      </w:r>
      <w:r w:rsidR="005071E9" w:rsidRPr="00833592">
        <w:rPr>
          <w:rFonts w:ascii="Palatino Linotype" w:hAnsi="Palatino Linotype" w:cs="Calibri"/>
          <w:szCs w:val="17"/>
        </w:rPr>
        <w:t>,</w:t>
      </w:r>
      <w:r w:rsidRPr="00833592">
        <w:rPr>
          <w:rFonts w:ascii="Palatino Linotype" w:hAnsi="Palatino Linotype"/>
          <w:szCs w:val="17"/>
        </w:rPr>
        <w:t xml:space="preserve"> http://guardianship.heraldtribune.com/.</w:t>
      </w:r>
      <w:r w:rsidR="005071E9" w:rsidRPr="00833592">
        <w:rPr>
          <w:rFonts w:ascii="Palatino Linotype" w:hAnsi="Palatino Linotype" w:cs="Calibri"/>
          <w:szCs w:val="17"/>
        </w:rPr>
        <w:t xml:space="preserve"> </w:t>
      </w:r>
    </w:p>
  </w:footnote>
  <w:footnote w:id="52">
    <w:p w14:paraId="7B48C2AD" w14:textId="171CA6A1"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5071E9" w:rsidRPr="00833592">
        <w:rPr>
          <w:rFonts w:ascii="Palatino Linotype" w:hAnsi="Palatino Linotype" w:cs="Calibri"/>
          <w:i/>
          <w:iCs/>
          <w:szCs w:val="17"/>
        </w:rPr>
        <w:t xml:space="preserve"> </w:t>
      </w:r>
    </w:p>
  </w:footnote>
  <w:footnote w:id="53">
    <w:p w14:paraId="31616BC6" w14:textId="69DEC5FF"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E0796E" w:rsidRPr="00833592">
        <w:rPr>
          <w:rFonts w:ascii="Palatino Linotype" w:hAnsi="Palatino Linotype"/>
          <w:i/>
          <w:szCs w:val="17"/>
        </w:rPr>
        <w:t>.</w:t>
      </w:r>
      <w:r w:rsidR="00E0796E" w:rsidRPr="00833592">
        <w:rPr>
          <w:rFonts w:ascii="Palatino Linotype" w:hAnsi="Palatino Linotype" w:cs="Calibri"/>
          <w:iCs/>
          <w:szCs w:val="17"/>
        </w:rPr>
        <w:t xml:space="preserve"> </w:t>
      </w:r>
    </w:p>
  </w:footnote>
  <w:footnote w:id="54">
    <w:p w14:paraId="01704767" w14:textId="347D5062" w:rsidR="002038F5" w:rsidRPr="00833592" w:rsidRDefault="005071E9"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Pr="00833592">
        <w:rPr>
          <w:rFonts w:ascii="Palatino Linotype" w:hAnsi="Palatino Linotype" w:cs="Calibri"/>
          <w:iCs/>
          <w:szCs w:val="17"/>
        </w:rPr>
        <w:t xml:space="preserve"> </w:t>
      </w:r>
    </w:p>
  </w:footnote>
  <w:footnote w:id="55">
    <w:p w14:paraId="4B6FDDEF" w14:textId="2D3B76E4"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00E0796E" w:rsidRPr="00833592">
        <w:rPr>
          <w:rFonts w:ascii="Palatino Linotype" w:hAnsi="Palatino Linotype"/>
          <w:szCs w:val="17"/>
        </w:rPr>
        <w:t xml:space="preserve"> </w:t>
      </w:r>
      <w:r w:rsidRPr="00833592">
        <w:rPr>
          <w:rStyle w:val="NoterefInNote"/>
          <w:rFonts w:ascii="Palatino Linotype" w:hAnsi="Palatino Linotype"/>
          <w:szCs w:val="17"/>
        </w:rPr>
        <w:footnoteRef/>
      </w:r>
      <w:r w:rsidR="00E0796E" w:rsidRPr="00833592">
        <w:rPr>
          <w:rFonts w:ascii="Palatino Linotype" w:hAnsi="Palatino Linotype"/>
          <w:szCs w:val="17"/>
        </w:rPr>
        <w:t>.</w:t>
      </w:r>
      <w:r w:rsidR="00880DB8" w:rsidRPr="00833592">
        <w:rPr>
          <w:rFonts w:ascii="Palatino Linotype" w:hAnsi="Palatino Linotype"/>
          <w:szCs w:val="17"/>
        </w:rPr>
        <w:tab/>
      </w:r>
      <w:r w:rsidRPr="00833592">
        <w:rPr>
          <w:rFonts w:ascii="Palatino Linotype" w:hAnsi="Palatino Linotype"/>
          <w:i/>
          <w:iCs/>
          <w:szCs w:val="17"/>
        </w:rPr>
        <w:t>Id</w:t>
      </w:r>
      <w:r w:rsidR="005071E9" w:rsidRPr="00833592">
        <w:rPr>
          <w:rFonts w:ascii="Palatino Linotype" w:hAnsi="Palatino Linotype"/>
          <w:i/>
          <w:iCs/>
          <w:szCs w:val="17"/>
        </w:rPr>
        <w:t>.</w:t>
      </w:r>
    </w:p>
  </w:footnote>
  <w:footnote w:id="56">
    <w:p w14:paraId="1DA1F76A" w14:textId="1C1B9E73" w:rsidR="002038F5" w:rsidRPr="00833592" w:rsidRDefault="005071E9" w:rsidP="00833592">
      <w:pPr>
        <w:pStyle w:val="FootNote"/>
        <w:rPr>
          <w:rFonts w:ascii="Palatino Linotype" w:hAnsi="Palatino Linotype"/>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szCs w:val="17"/>
        </w:rPr>
        <w:t>.</w:t>
      </w:r>
      <w:r w:rsidR="00E0796E" w:rsidRPr="00833592">
        <w:rPr>
          <w:rFonts w:ascii="Palatino Linotype" w:hAnsi="Palatino Linotype"/>
          <w:szCs w:val="17"/>
        </w:rPr>
        <w:t xml:space="preserve"> </w:t>
      </w:r>
      <w:r w:rsidRPr="00833592">
        <w:rPr>
          <w:rFonts w:ascii="Palatino Linotype" w:hAnsi="Palatino Linotype"/>
          <w:szCs w:val="17"/>
        </w:rPr>
        <w:tab/>
      </w:r>
      <w:r w:rsidRPr="00833592">
        <w:rPr>
          <w:rFonts w:ascii="Palatino Linotype" w:hAnsi="Palatino Linotype"/>
          <w:i/>
          <w:iCs/>
          <w:szCs w:val="17"/>
        </w:rPr>
        <w:t>Id</w:t>
      </w:r>
      <w:r w:rsidRPr="00833592">
        <w:rPr>
          <w:rFonts w:ascii="Palatino Linotype" w:hAnsi="Palatino Linotype"/>
          <w:szCs w:val="17"/>
        </w:rPr>
        <w:t>.</w:t>
      </w:r>
    </w:p>
  </w:footnote>
  <w:footnote w:id="57">
    <w:p w14:paraId="699D576D" w14:textId="7065076B" w:rsidR="002038F5" w:rsidRPr="00833592" w:rsidRDefault="00E0796E" w:rsidP="00833592">
      <w:pPr>
        <w:pStyle w:val="FootNote"/>
        <w:rPr>
          <w:rFonts w:ascii="Palatino Linotype" w:hAnsi="Palatino Linotype"/>
          <w:szCs w:val="17"/>
        </w:rPr>
      </w:pPr>
      <w:r w:rsidRPr="00833592">
        <w:rPr>
          <w:rFonts w:ascii="Palatino Linotype" w:hAnsi="Palatino Linotype"/>
          <w:szCs w:val="17"/>
        </w:rPr>
        <w:t xml:space="preserve"> </w:t>
      </w:r>
      <w:r w:rsidR="005071E9" w:rsidRPr="00833592">
        <w:rPr>
          <w:rFonts w:ascii="Palatino Linotype" w:hAnsi="Palatino Linotype"/>
          <w:szCs w:val="17"/>
        </w:rPr>
        <w:tab/>
      </w:r>
      <w:r w:rsidR="005071E9" w:rsidRPr="00833592">
        <w:rPr>
          <w:rStyle w:val="NoterefInNote"/>
          <w:rFonts w:ascii="Palatino Linotype" w:hAnsi="Palatino Linotype"/>
          <w:szCs w:val="17"/>
        </w:rPr>
        <w:footnoteRef/>
      </w:r>
      <w:r w:rsidR="005071E9" w:rsidRPr="00833592">
        <w:rPr>
          <w:rFonts w:ascii="Palatino Linotype" w:hAnsi="Palatino Linotype"/>
          <w:szCs w:val="17"/>
        </w:rPr>
        <w:t>.</w:t>
      </w:r>
      <w:r w:rsidR="005071E9" w:rsidRPr="00833592">
        <w:rPr>
          <w:rFonts w:ascii="Palatino Linotype" w:hAnsi="Palatino Linotype"/>
          <w:szCs w:val="17"/>
        </w:rPr>
        <w:tab/>
      </w:r>
      <w:r w:rsidR="005071E9" w:rsidRPr="00833592">
        <w:rPr>
          <w:rFonts w:ascii="Palatino Linotype" w:hAnsi="Palatino Linotype"/>
          <w:i/>
          <w:iCs/>
          <w:szCs w:val="17"/>
        </w:rPr>
        <w:t>Id.</w:t>
      </w:r>
    </w:p>
  </w:footnote>
  <w:footnote w:id="58">
    <w:p w14:paraId="542FDA19" w14:textId="4486F2B5"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bookmarkStart w:id="11" w:name="_Hlk97819771"/>
      <w:r w:rsidRPr="00833592">
        <w:rPr>
          <w:rFonts w:ascii="Palatino Linotype" w:hAnsi="Palatino Linotype" w:cs="Calibri"/>
          <w:szCs w:val="17"/>
        </w:rPr>
        <w:t>.</w:t>
      </w:r>
      <w:r w:rsidRPr="00833592">
        <w:rPr>
          <w:rFonts w:ascii="Palatino Linotype" w:hAnsi="Palatino Linotype" w:cs="Calibri"/>
          <w:szCs w:val="17"/>
        </w:rPr>
        <w:tab/>
      </w:r>
      <w:bookmarkStart w:id="12" w:name="_Hlk115189004"/>
      <w:r w:rsidRPr="00833592">
        <w:rPr>
          <w:rFonts w:ascii="Palatino Linotype" w:hAnsi="Palatino Linotype" w:cs="Calibri"/>
          <w:szCs w:val="17"/>
        </w:rPr>
        <w:t>Aviv</w:t>
      </w:r>
      <w:r w:rsidR="006123FA">
        <w:rPr>
          <w:rFonts w:ascii="Palatino Linotype" w:hAnsi="Palatino Linotype" w:cs="Calibri"/>
          <w:szCs w:val="17"/>
        </w:rPr>
        <w:t xml:space="preserve">, </w:t>
      </w:r>
      <w:r w:rsidR="006123FA">
        <w:rPr>
          <w:rFonts w:ascii="Palatino Linotype" w:hAnsi="Palatino Linotype" w:cs="Calibri"/>
          <w:i/>
          <w:iCs/>
          <w:szCs w:val="17"/>
        </w:rPr>
        <w:t>supra</w:t>
      </w:r>
      <w:r w:rsidR="006123FA">
        <w:rPr>
          <w:rFonts w:ascii="Palatino Linotype" w:hAnsi="Palatino Linotype" w:cs="Calibri"/>
          <w:szCs w:val="17"/>
        </w:rPr>
        <w:t xml:space="preserve"> note 16</w:t>
      </w:r>
      <w:r w:rsidRPr="00833592">
        <w:rPr>
          <w:rFonts w:ascii="Palatino Linotype" w:hAnsi="Palatino Linotype" w:cs="Calibri"/>
          <w:szCs w:val="17"/>
        </w:rPr>
        <w:t>.</w:t>
      </w:r>
      <w:bookmarkEnd w:id="11"/>
      <w:bookmarkEnd w:id="12"/>
      <w:r w:rsidR="005071E9" w:rsidRPr="00833592">
        <w:rPr>
          <w:rFonts w:ascii="Palatino Linotype" w:hAnsi="Palatino Linotype" w:cs="Calibri"/>
          <w:szCs w:val="17"/>
        </w:rPr>
        <w:t xml:space="preserve"> </w:t>
      </w:r>
    </w:p>
  </w:footnote>
  <w:footnote w:id="59">
    <w:p w14:paraId="4ACEC154" w14:textId="5B5BF6AE"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5071E9" w:rsidRPr="00833592">
        <w:rPr>
          <w:rFonts w:ascii="Palatino Linotype" w:hAnsi="Palatino Linotype" w:cs="Calibri"/>
          <w:i/>
          <w:iCs/>
          <w:szCs w:val="17"/>
        </w:rPr>
        <w:t xml:space="preserve"> </w:t>
      </w:r>
    </w:p>
  </w:footnote>
  <w:footnote w:id="60">
    <w:p w14:paraId="78DBA1F5" w14:textId="1B2C8EE7" w:rsidR="002038F5" w:rsidRPr="00833592" w:rsidRDefault="005071E9"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 xml:space="preserve">Id. </w:t>
      </w:r>
    </w:p>
  </w:footnote>
  <w:footnote w:id="61">
    <w:p w14:paraId="1CE12A2B" w14:textId="1772E73F"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5071E9" w:rsidRPr="00833592">
        <w:rPr>
          <w:rFonts w:ascii="Palatino Linotype" w:hAnsi="Palatino Linotype" w:cs="Calibri"/>
          <w:i/>
          <w:iCs/>
          <w:szCs w:val="17"/>
        </w:rPr>
        <w:t xml:space="preserve"> </w:t>
      </w:r>
    </w:p>
  </w:footnote>
  <w:footnote w:id="62">
    <w:p w14:paraId="051B7856" w14:textId="2E1E1FA0"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5071E9" w:rsidRPr="00833592">
        <w:rPr>
          <w:rFonts w:ascii="Palatino Linotype" w:hAnsi="Palatino Linotype" w:cs="Calibri"/>
          <w:i/>
          <w:iCs/>
          <w:szCs w:val="17"/>
        </w:rPr>
        <w:t xml:space="preserve"> </w:t>
      </w:r>
    </w:p>
  </w:footnote>
  <w:footnote w:id="63">
    <w:p w14:paraId="09E41E03" w14:textId="736C63BC"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t xml:space="preserve">Matthew Hoffman, </w:t>
      </w:r>
      <w:r w:rsidRPr="00833592">
        <w:rPr>
          <w:rFonts w:ascii="Palatino Linotype" w:hAnsi="Palatino Linotype" w:cs="Calibri"/>
          <w:i/>
          <w:iCs/>
          <w:szCs w:val="17"/>
        </w:rPr>
        <w:t xml:space="preserve">Breaking Down the Law: Elder </w:t>
      </w:r>
      <w:r w:rsidR="00FA1987" w:rsidRPr="00833592">
        <w:rPr>
          <w:rFonts w:ascii="Palatino Linotype" w:hAnsi="Palatino Linotype" w:cs="Calibri"/>
          <w:i/>
          <w:iCs/>
          <w:szCs w:val="17"/>
        </w:rPr>
        <w:t>a</w:t>
      </w:r>
      <w:r w:rsidRPr="00833592">
        <w:rPr>
          <w:rFonts w:ascii="Palatino Linotype" w:hAnsi="Palatino Linotype"/>
          <w:i/>
          <w:szCs w:val="17"/>
        </w:rPr>
        <w:t xml:space="preserve">buse and the </w:t>
      </w:r>
      <w:r w:rsidR="00FA1987" w:rsidRPr="00833592">
        <w:rPr>
          <w:rFonts w:ascii="Palatino Linotype" w:hAnsi="Palatino Linotype" w:cs="Calibri"/>
          <w:i/>
          <w:iCs/>
          <w:szCs w:val="17"/>
        </w:rPr>
        <w:t>c</w:t>
      </w:r>
      <w:r w:rsidRPr="00833592">
        <w:rPr>
          <w:rFonts w:ascii="Palatino Linotype" w:hAnsi="Palatino Linotype"/>
          <w:i/>
          <w:szCs w:val="17"/>
        </w:rPr>
        <w:t>ase of April Parks</w:t>
      </w:r>
      <w:r w:rsidRPr="00833592">
        <w:rPr>
          <w:rFonts w:ascii="Palatino Linotype" w:hAnsi="Palatino Linotype"/>
          <w:szCs w:val="17"/>
        </w:rPr>
        <w:t xml:space="preserve">, </w:t>
      </w:r>
      <w:r w:rsidR="005071E9" w:rsidRPr="00833592">
        <w:rPr>
          <w:rFonts w:ascii="Palatino Linotype" w:hAnsi="Palatino Linotype" w:cs="Calibri"/>
          <w:smallCaps/>
          <w:szCs w:val="17"/>
        </w:rPr>
        <w:t>3</w:t>
      </w:r>
      <w:r w:rsidR="00FA1987" w:rsidRPr="00833592">
        <w:rPr>
          <w:rFonts w:ascii="Palatino Linotype" w:hAnsi="Palatino Linotype" w:cs="Calibri"/>
          <w:smallCaps/>
          <w:szCs w:val="17"/>
        </w:rPr>
        <w:t xml:space="preserve"> </w:t>
      </w:r>
      <w:r w:rsidR="005071E9" w:rsidRPr="00833592">
        <w:rPr>
          <w:rFonts w:ascii="Palatino Linotype" w:hAnsi="Palatino Linotype" w:cs="Calibri"/>
          <w:smallCaps/>
          <w:szCs w:val="17"/>
        </w:rPr>
        <w:t>News</w:t>
      </w:r>
      <w:r w:rsidRPr="00833592">
        <w:rPr>
          <w:rFonts w:ascii="Palatino Linotype" w:hAnsi="Palatino Linotype"/>
          <w:smallCaps/>
          <w:szCs w:val="17"/>
        </w:rPr>
        <w:t xml:space="preserve"> </w:t>
      </w:r>
      <w:r w:rsidRPr="00833592">
        <w:rPr>
          <w:rFonts w:ascii="Palatino Linotype" w:hAnsi="Palatino Linotype"/>
          <w:szCs w:val="17"/>
        </w:rPr>
        <w:t>(Dec. 18, 2019), https://news3lv.com/news/local/breaking-down-the-law-elder-abuse-and-the-case-of-april-parks.</w:t>
      </w:r>
      <w:r w:rsidR="005071E9" w:rsidRPr="00833592">
        <w:rPr>
          <w:rFonts w:ascii="Palatino Linotype" w:hAnsi="Palatino Linotype" w:cs="Calibri"/>
          <w:szCs w:val="17"/>
        </w:rPr>
        <w:t xml:space="preserve"> </w:t>
      </w:r>
    </w:p>
  </w:footnote>
  <w:footnote w:id="64">
    <w:p w14:paraId="0CC2F2A3" w14:textId="6A12F97C" w:rsidR="00691589" w:rsidRPr="00833592" w:rsidRDefault="007E67D0" w:rsidP="00833592">
      <w:pPr>
        <w:pStyle w:val="FootNote"/>
        <w:rPr>
          <w:rFonts w:ascii="Palatino Linotype" w:hAnsi="Palatino Linotype"/>
          <w:szCs w:val="17"/>
        </w:rPr>
      </w:pPr>
      <w:r w:rsidRPr="00833592">
        <w:rPr>
          <w:rFonts w:ascii="Palatino Linotype" w:hAnsi="Palatino Linotype"/>
          <w:szCs w:val="17"/>
        </w:rPr>
        <w:tab/>
      </w:r>
      <w:r w:rsidR="00691589" w:rsidRPr="00833592">
        <w:rPr>
          <w:rStyle w:val="FootnoteReference"/>
          <w:rFonts w:ascii="Palatino Linotype" w:hAnsi="Palatino Linotype"/>
          <w:szCs w:val="17"/>
          <w:vertAlign w:val="baseline"/>
        </w:rPr>
        <w:footnoteRef/>
      </w:r>
      <w:r w:rsidR="001D1DF8" w:rsidRPr="00833592">
        <w:rPr>
          <w:rFonts w:ascii="Palatino Linotype" w:hAnsi="Palatino Linotype"/>
          <w:szCs w:val="17"/>
        </w:rPr>
        <w:t>.</w:t>
      </w:r>
      <w:r w:rsidR="00520362" w:rsidRPr="00833592">
        <w:rPr>
          <w:rFonts w:ascii="Palatino Linotype" w:hAnsi="Palatino Linotype"/>
          <w:szCs w:val="17"/>
        </w:rPr>
        <w:t xml:space="preserve"> </w:t>
      </w:r>
      <w:r w:rsidR="00520362" w:rsidRPr="00833592">
        <w:rPr>
          <w:rFonts w:ascii="Palatino Linotype" w:hAnsi="Palatino Linotype"/>
          <w:szCs w:val="17"/>
        </w:rPr>
        <w:tab/>
      </w:r>
      <w:r w:rsidR="00691589" w:rsidRPr="00833592">
        <w:rPr>
          <w:rFonts w:ascii="Palatino Linotype" w:hAnsi="Palatino Linotype"/>
          <w:i/>
          <w:iCs/>
          <w:szCs w:val="17"/>
        </w:rPr>
        <w:t>Id.</w:t>
      </w:r>
    </w:p>
  </w:footnote>
  <w:footnote w:id="65">
    <w:p w14:paraId="0F60175C" w14:textId="7BECE53F"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5071E9" w:rsidRPr="00833592">
        <w:rPr>
          <w:rFonts w:ascii="Palatino Linotype" w:hAnsi="Palatino Linotype" w:cs="Calibri"/>
          <w:i/>
          <w:iCs/>
          <w:szCs w:val="17"/>
        </w:rPr>
        <w:t xml:space="preserve"> </w:t>
      </w:r>
    </w:p>
  </w:footnote>
  <w:footnote w:id="66">
    <w:p w14:paraId="746CD5B9" w14:textId="53700524"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5071E9" w:rsidRPr="00833592">
        <w:rPr>
          <w:rFonts w:ascii="Palatino Linotype" w:hAnsi="Palatino Linotype" w:cs="Calibri"/>
          <w:iCs/>
          <w:szCs w:val="17"/>
        </w:rPr>
        <w:t xml:space="preserve">  </w:t>
      </w:r>
    </w:p>
  </w:footnote>
  <w:footnote w:id="67">
    <w:p w14:paraId="0E5007FB" w14:textId="6B76DCD6"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F37AD4" w:rsidRPr="00833592">
        <w:rPr>
          <w:rFonts w:ascii="Palatino Linotype" w:hAnsi="Palatino Linotype" w:cs="Calibri"/>
          <w:i/>
          <w:szCs w:val="17"/>
        </w:rPr>
        <w:t xml:space="preserve">See </w:t>
      </w:r>
      <w:r w:rsidR="00F37AD4" w:rsidRPr="00833592">
        <w:rPr>
          <w:rFonts w:ascii="Palatino Linotype" w:hAnsi="Palatino Linotype" w:cs="Calibri"/>
          <w:smallCaps/>
          <w:szCs w:val="17"/>
        </w:rPr>
        <w:t xml:space="preserve">I Care A Lot </w:t>
      </w:r>
      <w:r w:rsidR="00F37AD4" w:rsidRPr="00833592">
        <w:rPr>
          <w:rFonts w:ascii="Palatino Linotype" w:hAnsi="Palatino Linotype" w:cs="Calibri"/>
          <w:szCs w:val="17"/>
        </w:rPr>
        <w:t xml:space="preserve">(STX Films 2020); </w:t>
      </w:r>
      <w:r w:rsidRPr="00833592">
        <w:rPr>
          <w:rFonts w:ascii="Palatino Linotype" w:hAnsi="Palatino Linotype" w:cs="Calibri"/>
          <w:szCs w:val="17"/>
        </w:rPr>
        <w:t xml:space="preserve">Peter Bradshaw, </w:t>
      </w:r>
      <w:r w:rsidRPr="00833592">
        <w:rPr>
          <w:rFonts w:ascii="Palatino Linotype" w:hAnsi="Palatino Linotype" w:cs="Calibri"/>
          <w:i/>
          <w:iCs/>
          <w:szCs w:val="17"/>
        </w:rPr>
        <w:t xml:space="preserve">I Care a Lot </w:t>
      </w:r>
      <w:r w:rsidR="00BE20B5" w:rsidRPr="00833592">
        <w:rPr>
          <w:rFonts w:ascii="Palatino Linotype" w:hAnsi="Palatino Linotype" w:cs="Calibri"/>
          <w:i/>
          <w:iCs/>
          <w:szCs w:val="17"/>
        </w:rPr>
        <w:t>r</w:t>
      </w:r>
      <w:r w:rsidR="005071E9" w:rsidRPr="00833592">
        <w:rPr>
          <w:rFonts w:ascii="Palatino Linotype" w:hAnsi="Palatino Linotype" w:cs="Calibri"/>
          <w:i/>
          <w:iCs/>
          <w:szCs w:val="17"/>
        </w:rPr>
        <w:t>eview:</w:t>
      </w:r>
      <w:r w:rsidRPr="00833592">
        <w:rPr>
          <w:rFonts w:ascii="Palatino Linotype" w:hAnsi="Palatino Linotype" w:cs="Calibri"/>
          <w:i/>
          <w:iCs/>
          <w:szCs w:val="17"/>
        </w:rPr>
        <w:t xml:space="preserve"> Rosamund Pike </w:t>
      </w:r>
      <w:r w:rsidR="00BE20B5" w:rsidRPr="00833592">
        <w:rPr>
          <w:rFonts w:ascii="Palatino Linotype" w:hAnsi="Palatino Linotype" w:cs="Calibri"/>
          <w:i/>
          <w:iCs/>
          <w:szCs w:val="17"/>
        </w:rPr>
        <w:t>i</w:t>
      </w:r>
      <w:r w:rsidR="005071E9" w:rsidRPr="00833592">
        <w:rPr>
          <w:rFonts w:ascii="Palatino Linotype" w:hAnsi="Palatino Linotype" w:cs="Calibri"/>
          <w:i/>
          <w:iCs/>
          <w:szCs w:val="17"/>
        </w:rPr>
        <w:t xml:space="preserve">s </w:t>
      </w:r>
      <w:r w:rsidR="00BE20B5" w:rsidRPr="00833592">
        <w:rPr>
          <w:rFonts w:ascii="Palatino Linotype" w:hAnsi="Palatino Linotype" w:cs="Calibri"/>
          <w:i/>
          <w:iCs/>
          <w:szCs w:val="17"/>
        </w:rPr>
        <w:t>e</w:t>
      </w:r>
      <w:r w:rsidR="005071E9" w:rsidRPr="00833592">
        <w:rPr>
          <w:rFonts w:ascii="Palatino Linotype" w:hAnsi="Palatino Linotype" w:cs="Calibri"/>
          <w:i/>
          <w:iCs/>
          <w:szCs w:val="17"/>
        </w:rPr>
        <w:t xml:space="preserve">xquisitely </w:t>
      </w:r>
      <w:r w:rsidR="00BE20B5" w:rsidRPr="00833592">
        <w:rPr>
          <w:rFonts w:ascii="Palatino Linotype" w:hAnsi="Palatino Linotype" w:cs="Calibri"/>
          <w:i/>
          <w:iCs/>
          <w:szCs w:val="17"/>
        </w:rPr>
        <w:t>n</w:t>
      </w:r>
      <w:r w:rsidRPr="00833592">
        <w:rPr>
          <w:rFonts w:ascii="Palatino Linotype" w:hAnsi="Palatino Linotype" w:cs="Calibri"/>
          <w:i/>
          <w:iCs/>
          <w:szCs w:val="17"/>
        </w:rPr>
        <w:t xml:space="preserve">asty in </w:t>
      </w:r>
      <w:r w:rsidR="00BE20B5" w:rsidRPr="00833592">
        <w:rPr>
          <w:rFonts w:ascii="Palatino Linotype" w:hAnsi="Palatino Linotype" w:cs="Calibri"/>
          <w:i/>
          <w:iCs/>
          <w:szCs w:val="17"/>
        </w:rPr>
        <w:t>t</w:t>
      </w:r>
      <w:r w:rsidR="005071E9" w:rsidRPr="00833592">
        <w:rPr>
          <w:rFonts w:ascii="Palatino Linotype" w:hAnsi="Palatino Linotype" w:cs="Calibri"/>
          <w:i/>
          <w:iCs/>
          <w:szCs w:val="17"/>
        </w:rPr>
        <w:t xml:space="preserve">oxic </w:t>
      </w:r>
      <w:r w:rsidR="00BE20B5" w:rsidRPr="00833592">
        <w:rPr>
          <w:rFonts w:ascii="Palatino Linotype" w:hAnsi="Palatino Linotype" w:cs="Calibri"/>
          <w:i/>
          <w:iCs/>
          <w:szCs w:val="17"/>
        </w:rPr>
        <w:t>t</w:t>
      </w:r>
      <w:r w:rsidRPr="00833592">
        <w:rPr>
          <w:rFonts w:ascii="Palatino Linotype" w:hAnsi="Palatino Linotype" w:cs="Calibri"/>
          <w:i/>
          <w:iCs/>
          <w:szCs w:val="17"/>
        </w:rPr>
        <w:t>hriller</w:t>
      </w:r>
      <w:r w:rsidRPr="00833592">
        <w:rPr>
          <w:rFonts w:ascii="Palatino Linotype" w:hAnsi="Palatino Linotype" w:cs="Calibri"/>
          <w:szCs w:val="17"/>
        </w:rPr>
        <w:t xml:space="preserve">, </w:t>
      </w:r>
      <w:r w:rsidRPr="00833592">
        <w:rPr>
          <w:rFonts w:ascii="Palatino Linotype" w:hAnsi="Palatino Linotype" w:cs="Calibri"/>
          <w:smallCaps/>
          <w:szCs w:val="17"/>
        </w:rPr>
        <w:t>Guardian</w:t>
      </w:r>
      <w:r w:rsidRPr="00833592">
        <w:rPr>
          <w:rFonts w:ascii="Palatino Linotype" w:hAnsi="Palatino Linotype" w:cs="Calibri"/>
          <w:szCs w:val="17"/>
        </w:rPr>
        <w:t xml:space="preserve"> (Feb. 18, 2021), </w:t>
      </w:r>
      <w:r w:rsidRPr="00833592">
        <w:rPr>
          <w:rFonts w:ascii="Palatino Linotype" w:hAnsi="Palatino Linotype"/>
          <w:szCs w:val="17"/>
        </w:rPr>
        <w:t>https://www.theguardian.com/film/2021/feb/18/i-care-a-lot-review-rosamund-pike-amazon-prime-video</w:t>
      </w:r>
      <w:r w:rsidRPr="00833592">
        <w:rPr>
          <w:rFonts w:ascii="Palatino Linotype" w:hAnsi="Palatino Linotype" w:cs="Calibri"/>
          <w:szCs w:val="17"/>
        </w:rPr>
        <w:t>.</w:t>
      </w:r>
      <w:r w:rsidR="005071E9" w:rsidRPr="00833592">
        <w:rPr>
          <w:rFonts w:ascii="Palatino Linotype" w:hAnsi="Palatino Linotype" w:cs="Calibri"/>
          <w:szCs w:val="17"/>
        </w:rPr>
        <w:t xml:space="preserve"> </w:t>
      </w:r>
    </w:p>
  </w:footnote>
  <w:footnote w:id="68">
    <w:p w14:paraId="2F4EDFB5" w14:textId="0F636CB1" w:rsidR="002038F5" w:rsidRPr="00833592" w:rsidRDefault="002038F5" w:rsidP="00833592">
      <w:pPr>
        <w:pStyle w:val="FootNote"/>
        <w:rPr>
          <w:rFonts w:ascii="Palatino Linotype" w:hAnsi="Palatino Linotype"/>
          <w:szCs w:val="17"/>
        </w:rPr>
      </w:pPr>
      <w:bookmarkStart w:id="13" w:name="_Hlk97894225"/>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Pr="00833592">
        <w:rPr>
          <w:rFonts w:ascii="Palatino Linotype" w:hAnsi="Palatino Linotype" w:cs="Calibri"/>
          <w:i/>
          <w:iCs/>
          <w:szCs w:val="17"/>
        </w:rPr>
        <w:t>Kansas Couple Convicted on Involuntary Servitude Charges for Abusing Mentally Ill Patients</w:t>
      </w:r>
      <w:r w:rsidR="005071E9" w:rsidRPr="00833592">
        <w:rPr>
          <w:rFonts w:ascii="Palatino Linotype" w:hAnsi="Palatino Linotype" w:cs="Calibri"/>
          <w:iCs/>
          <w:szCs w:val="17"/>
        </w:rPr>
        <w:t xml:space="preserve">, </w:t>
      </w:r>
      <w:r w:rsidR="005071E9" w:rsidRPr="00833592">
        <w:rPr>
          <w:rFonts w:ascii="Palatino Linotype" w:hAnsi="Palatino Linotype" w:cs="Calibri"/>
          <w:smallCaps/>
          <w:szCs w:val="17"/>
        </w:rPr>
        <w:t>Dep’t of Just.</w:t>
      </w:r>
      <w:r w:rsidRPr="00833592">
        <w:rPr>
          <w:rFonts w:ascii="Palatino Linotype" w:hAnsi="Palatino Linotype"/>
          <w:smallCaps/>
          <w:szCs w:val="17"/>
        </w:rPr>
        <w:t xml:space="preserve"> </w:t>
      </w:r>
      <w:r w:rsidRPr="00833592">
        <w:rPr>
          <w:rFonts w:ascii="Palatino Linotype" w:hAnsi="Palatino Linotype" w:cs="Calibri"/>
          <w:szCs w:val="17"/>
        </w:rPr>
        <w:t>(Nov. 7, 2005</w:t>
      </w:r>
      <w:r w:rsidR="005071E9" w:rsidRPr="00833592">
        <w:rPr>
          <w:rFonts w:ascii="Palatino Linotype" w:hAnsi="Palatino Linotype" w:cs="Calibri"/>
          <w:szCs w:val="17"/>
        </w:rPr>
        <w:t>),</w:t>
      </w:r>
      <w:r w:rsidRPr="00833592">
        <w:rPr>
          <w:rFonts w:ascii="Palatino Linotype" w:hAnsi="Palatino Linotype" w:cs="Calibri"/>
          <w:szCs w:val="17"/>
        </w:rPr>
        <w:t xml:space="preserve"> </w:t>
      </w:r>
      <w:r w:rsidRPr="00833592">
        <w:rPr>
          <w:rFonts w:ascii="Palatino Linotype" w:hAnsi="Palatino Linotype"/>
          <w:szCs w:val="17"/>
        </w:rPr>
        <w:t>https://www.justice.gov/archive/opa/</w:t>
      </w:r>
      <w:r w:rsidR="0025035E">
        <w:rPr>
          <w:rFonts w:ascii="Palatino Linotype" w:hAnsi="Palatino Linotype"/>
          <w:szCs w:val="17"/>
        </w:rPr>
        <w:br/>
      </w:r>
      <w:r w:rsidRPr="00833592">
        <w:rPr>
          <w:rFonts w:ascii="Palatino Linotype" w:hAnsi="Palatino Linotype"/>
          <w:szCs w:val="17"/>
        </w:rPr>
        <w:t>pr/2005/November/05_crt_599.html</w:t>
      </w:r>
      <w:r w:rsidRPr="00833592">
        <w:rPr>
          <w:rFonts w:ascii="Palatino Linotype" w:hAnsi="Palatino Linotype" w:cs="Calibri"/>
          <w:szCs w:val="17"/>
        </w:rPr>
        <w:t>.</w:t>
      </w:r>
      <w:r w:rsidR="005071E9" w:rsidRPr="00833592">
        <w:rPr>
          <w:rFonts w:ascii="Palatino Linotype" w:hAnsi="Palatino Linotype" w:cs="Calibri"/>
          <w:szCs w:val="17"/>
        </w:rPr>
        <w:t xml:space="preserve"> </w:t>
      </w:r>
    </w:p>
    <w:bookmarkEnd w:id="13"/>
  </w:footnote>
  <w:footnote w:id="69">
    <w:p w14:paraId="7FE8ED14" w14:textId="07AB9DD6"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5071E9" w:rsidRPr="00833592">
        <w:rPr>
          <w:rFonts w:ascii="Palatino Linotype" w:hAnsi="Palatino Linotype" w:cs="Calibri"/>
          <w:iCs/>
          <w:szCs w:val="17"/>
        </w:rPr>
        <w:t xml:space="preserve"> </w:t>
      </w:r>
    </w:p>
  </w:footnote>
  <w:footnote w:id="70">
    <w:p w14:paraId="25DC1FAA" w14:textId="5DD2DF9A"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5071E9" w:rsidRPr="00833592">
        <w:rPr>
          <w:rFonts w:ascii="Palatino Linotype" w:hAnsi="Palatino Linotype" w:cs="Calibri"/>
          <w:iCs/>
          <w:szCs w:val="17"/>
        </w:rPr>
        <w:t xml:space="preserve"> </w:t>
      </w:r>
    </w:p>
  </w:footnote>
  <w:footnote w:id="71">
    <w:p w14:paraId="08B778EE" w14:textId="71B7B1CF"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5071E9" w:rsidRPr="00833592">
        <w:rPr>
          <w:rFonts w:ascii="Palatino Linotype" w:hAnsi="Palatino Linotype" w:cs="Calibri"/>
          <w:iCs/>
          <w:szCs w:val="17"/>
        </w:rPr>
        <w:t xml:space="preserve"> </w:t>
      </w:r>
    </w:p>
  </w:footnote>
  <w:footnote w:id="72">
    <w:p w14:paraId="01A6F079" w14:textId="2585E4C3"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t xml:space="preserve">Jen Christensen, </w:t>
      </w:r>
      <w:r w:rsidRPr="00833592">
        <w:rPr>
          <w:rFonts w:ascii="Palatino Linotype" w:hAnsi="Palatino Linotype" w:cs="Calibri"/>
          <w:i/>
          <w:iCs/>
          <w:szCs w:val="17"/>
        </w:rPr>
        <w:t xml:space="preserve">Probe </w:t>
      </w:r>
      <w:r w:rsidR="00234AEF" w:rsidRPr="00833592">
        <w:rPr>
          <w:rFonts w:ascii="Palatino Linotype" w:hAnsi="Palatino Linotype" w:cs="Calibri"/>
          <w:i/>
          <w:iCs/>
          <w:szCs w:val="17"/>
        </w:rPr>
        <w:t>s</w:t>
      </w:r>
      <w:r w:rsidR="005071E9" w:rsidRPr="00833592">
        <w:rPr>
          <w:rFonts w:ascii="Palatino Linotype" w:hAnsi="Palatino Linotype" w:cs="Calibri"/>
          <w:i/>
          <w:iCs/>
          <w:szCs w:val="17"/>
        </w:rPr>
        <w:t xml:space="preserve">hows </w:t>
      </w:r>
      <w:r w:rsidR="00234AEF" w:rsidRPr="00833592">
        <w:rPr>
          <w:rFonts w:ascii="Palatino Linotype" w:hAnsi="Palatino Linotype" w:cs="Calibri"/>
          <w:i/>
          <w:iCs/>
          <w:szCs w:val="17"/>
        </w:rPr>
        <w:t>c</w:t>
      </w:r>
      <w:r w:rsidRPr="00833592">
        <w:rPr>
          <w:rFonts w:ascii="Palatino Linotype" w:hAnsi="Palatino Linotype" w:cs="Calibri"/>
          <w:i/>
          <w:iCs/>
          <w:szCs w:val="17"/>
        </w:rPr>
        <w:t xml:space="preserve">ourt-appointed </w:t>
      </w:r>
      <w:r w:rsidR="00234AEF" w:rsidRPr="00833592">
        <w:rPr>
          <w:rFonts w:ascii="Palatino Linotype" w:hAnsi="Palatino Linotype" w:cs="Calibri"/>
          <w:i/>
          <w:iCs/>
          <w:szCs w:val="17"/>
        </w:rPr>
        <w:t>g</w:t>
      </w:r>
      <w:r w:rsidR="005071E9" w:rsidRPr="00833592">
        <w:rPr>
          <w:rFonts w:ascii="Palatino Linotype" w:hAnsi="Palatino Linotype" w:cs="Calibri"/>
          <w:i/>
          <w:iCs/>
          <w:szCs w:val="17"/>
        </w:rPr>
        <w:t xml:space="preserve">uardians </w:t>
      </w:r>
      <w:r w:rsidR="00234AEF" w:rsidRPr="00833592">
        <w:rPr>
          <w:rFonts w:ascii="Palatino Linotype" w:hAnsi="Palatino Linotype" w:cs="Calibri"/>
          <w:i/>
          <w:iCs/>
          <w:szCs w:val="17"/>
        </w:rPr>
        <w:t>o</w:t>
      </w:r>
      <w:r w:rsidR="005071E9" w:rsidRPr="00833592">
        <w:rPr>
          <w:rFonts w:ascii="Palatino Linotype" w:hAnsi="Palatino Linotype" w:cs="Calibri"/>
          <w:i/>
          <w:iCs/>
          <w:szCs w:val="17"/>
        </w:rPr>
        <w:t xml:space="preserve">ften </w:t>
      </w:r>
      <w:r w:rsidR="00234AEF" w:rsidRPr="00833592">
        <w:rPr>
          <w:rFonts w:ascii="Palatino Linotype" w:hAnsi="Palatino Linotype" w:cs="Calibri"/>
          <w:i/>
          <w:iCs/>
          <w:szCs w:val="17"/>
        </w:rPr>
        <w:t>n</w:t>
      </w:r>
      <w:r w:rsidR="005071E9" w:rsidRPr="00833592">
        <w:rPr>
          <w:rFonts w:ascii="Palatino Linotype" w:hAnsi="Palatino Linotype" w:cs="Calibri"/>
          <w:i/>
          <w:iCs/>
          <w:szCs w:val="17"/>
        </w:rPr>
        <w:t xml:space="preserve">ot </w:t>
      </w:r>
      <w:r w:rsidR="00234AEF" w:rsidRPr="00833592">
        <w:rPr>
          <w:rFonts w:ascii="Palatino Linotype" w:hAnsi="Palatino Linotype" w:cs="Calibri"/>
          <w:i/>
          <w:iCs/>
          <w:szCs w:val="17"/>
        </w:rPr>
        <w:t>s</w:t>
      </w:r>
      <w:r w:rsidRPr="00833592">
        <w:rPr>
          <w:rFonts w:ascii="Palatino Linotype" w:hAnsi="Palatino Linotype" w:cs="Calibri"/>
          <w:i/>
          <w:iCs/>
          <w:szCs w:val="17"/>
        </w:rPr>
        <w:t xml:space="preserve">creened or </w:t>
      </w:r>
      <w:r w:rsidR="00A43F6D" w:rsidRPr="00833592">
        <w:rPr>
          <w:rFonts w:ascii="Palatino Linotype" w:hAnsi="Palatino Linotype" w:cs="Calibri"/>
          <w:i/>
          <w:iCs/>
          <w:szCs w:val="17"/>
        </w:rPr>
        <w:t>m</w:t>
      </w:r>
      <w:r w:rsidRPr="00833592">
        <w:rPr>
          <w:rFonts w:ascii="Palatino Linotype" w:hAnsi="Palatino Linotype" w:cs="Calibri"/>
          <w:i/>
          <w:iCs/>
          <w:szCs w:val="17"/>
        </w:rPr>
        <w:t>onitored</w:t>
      </w:r>
      <w:r w:rsidRPr="00833592">
        <w:rPr>
          <w:rFonts w:ascii="Palatino Linotype" w:hAnsi="Palatino Linotype" w:cs="Calibri"/>
          <w:szCs w:val="17"/>
        </w:rPr>
        <w:t>, CNN (Oct. 27, 2010</w:t>
      </w:r>
      <w:r w:rsidR="005071E9" w:rsidRPr="00833592">
        <w:rPr>
          <w:rFonts w:ascii="Palatino Linotype" w:hAnsi="Palatino Linotype" w:cs="Calibri"/>
          <w:szCs w:val="17"/>
        </w:rPr>
        <w:t>, 10:10 AM</w:t>
      </w:r>
      <w:r w:rsidRPr="00833592">
        <w:rPr>
          <w:rFonts w:ascii="Palatino Linotype" w:hAnsi="Palatino Linotype" w:cs="Calibri"/>
          <w:szCs w:val="17"/>
        </w:rPr>
        <w:t xml:space="preserve">), </w:t>
      </w:r>
      <w:r w:rsidRPr="00833592">
        <w:rPr>
          <w:rFonts w:ascii="Palatino Linotype" w:hAnsi="Palatino Linotype"/>
          <w:szCs w:val="17"/>
        </w:rPr>
        <w:t>http://www.cnn.com/2010/HEALTH/</w:t>
      </w:r>
      <w:r w:rsidR="00FF3183">
        <w:rPr>
          <w:rFonts w:ascii="Palatino Linotype" w:hAnsi="Palatino Linotype"/>
          <w:szCs w:val="17"/>
        </w:rPr>
        <w:br/>
      </w:r>
      <w:r w:rsidRPr="00833592">
        <w:rPr>
          <w:rFonts w:ascii="Palatino Linotype" w:hAnsi="Palatino Linotype"/>
          <w:szCs w:val="17"/>
        </w:rPr>
        <w:t>10/27/elderly.abuse/index.html</w:t>
      </w:r>
      <w:r w:rsidRPr="00833592">
        <w:rPr>
          <w:rFonts w:ascii="Palatino Linotype" w:hAnsi="Palatino Linotype" w:cs="Calibri"/>
          <w:szCs w:val="17"/>
        </w:rPr>
        <w:t>.</w:t>
      </w:r>
      <w:r w:rsidR="005071E9" w:rsidRPr="00833592">
        <w:rPr>
          <w:rFonts w:ascii="Palatino Linotype" w:hAnsi="Palatino Linotype" w:cs="Calibri"/>
          <w:szCs w:val="17"/>
        </w:rPr>
        <w:t xml:space="preserve"> </w:t>
      </w:r>
    </w:p>
  </w:footnote>
  <w:footnote w:id="73">
    <w:p w14:paraId="7C63F34C" w14:textId="6645AEB2" w:rsidR="002038F5" w:rsidRPr="00323FB9"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bookmarkStart w:id="14" w:name="_Hlk97894379"/>
      <w:r w:rsidRPr="00833592">
        <w:rPr>
          <w:rFonts w:ascii="Palatino Linotype" w:hAnsi="Palatino Linotype" w:cs="Calibri"/>
          <w:szCs w:val="17"/>
        </w:rPr>
        <w:t>.</w:t>
      </w:r>
      <w:r w:rsidRPr="00833592">
        <w:rPr>
          <w:rFonts w:ascii="Palatino Linotype" w:hAnsi="Palatino Linotype" w:cs="Calibri"/>
          <w:szCs w:val="17"/>
        </w:rPr>
        <w:tab/>
        <w:t xml:space="preserve">Tim Carpenter, </w:t>
      </w:r>
      <w:r w:rsidRPr="00833592">
        <w:rPr>
          <w:rFonts w:ascii="Palatino Linotype" w:hAnsi="Palatino Linotype" w:cs="Calibri"/>
          <w:i/>
          <w:iCs/>
          <w:szCs w:val="17"/>
        </w:rPr>
        <w:t xml:space="preserve">Victims: 15 Years in Prison </w:t>
      </w:r>
      <w:r w:rsidR="003B6C2D" w:rsidRPr="00833592">
        <w:rPr>
          <w:rFonts w:ascii="Palatino Linotype" w:hAnsi="Palatino Linotype" w:cs="Calibri"/>
          <w:i/>
          <w:iCs/>
          <w:szCs w:val="17"/>
        </w:rPr>
        <w:t>n</w:t>
      </w:r>
      <w:r w:rsidR="005071E9" w:rsidRPr="00833592">
        <w:rPr>
          <w:rFonts w:ascii="Palatino Linotype" w:hAnsi="Palatino Linotype" w:cs="Calibri"/>
          <w:i/>
          <w:iCs/>
          <w:szCs w:val="17"/>
        </w:rPr>
        <w:t xml:space="preserve">ot </w:t>
      </w:r>
      <w:r w:rsidR="003B6C2D" w:rsidRPr="00833592">
        <w:rPr>
          <w:rFonts w:ascii="Palatino Linotype" w:hAnsi="Palatino Linotype" w:cs="Calibri"/>
          <w:i/>
          <w:iCs/>
          <w:szCs w:val="17"/>
        </w:rPr>
        <w:t>e</w:t>
      </w:r>
      <w:r w:rsidRPr="00833592">
        <w:rPr>
          <w:rFonts w:ascii="Palatino Linotype" w:hAnsi="Palatino Linotype" w:cs="Calibri"/>
          <w:i/>
          <w:iCs/>
          <w:szCs w:val="17"/>
        </w:rPr>
        <w:t xml:space="preserve">nough for </w:t>
      </w:r>
      <w:r w:rsidR="00FA4235" w:rsidRPr="00833592">
        <w:rPr>
          <w:rFonts w:ascii="Palatino Linotype" w:hAnsi="Palatino Linotype" w:cs="Calibri"/>
          <w:i/>
          <w:iCs/>
          <w:szCs w:val="17"/>
        </w:rPr>
        <w:t>a</w:t>
      </w:r>
      <w:r w:rsidRPr="00833592">
        <w:rPr>
          <w:rFonts w:ascii="Palatino Linotype" w:hAnsi="Palatino Linotype" w:cs="Calibri"/>
          <w:i/>
          <w:iCs/>
          <w:szCs w:val="17"/>
        </w:rPr>
        <w:t xml:space="preserve">rchitect of Kaufman House </w:t>
      </w:r>
      <w:r w:rsidR="00FA4235" w:rsidRPr="00833592">
        <w:rPr>
          <w:rFonts w:ascii="Palatino Linotype" w:hAnsi="Palatino Linotype" w:cs="Calibri"/>
          <w:i/>
          <w:iCs/>
          <w:szCs w:val="17"/>
        </w:rPr>
        <w:t>t</w:t>
      </w:r>
      <w:r w:rsidR="005071E9" w:rsidRPr="00833592">
        <w:rPr>
          <w:rFonts w:ascii="Palatino Linotype" w:hAnsi="Palatino Linotype" w:cs="Calibri"/>
          <w:i/>
          <w:iCs/>
          <w:szCs w:val="17"/>
        </w:rPr>
        <w:t>error</w:t>
      </w:r>
      <w:r w:rsidR="005071E9" w:rsidRPr="00833592">
        <w:rPr>
          <w:rFonts w:ascii="Palatino Linotype" w:hAnsi="Palatino Linotype" w:cs="Calibri"/>
          <w:szCs w:val="17"/>
        </w:rPr>
        <w:t xml:space="preserve">, </w:t>
      </w:r>
      <w:r w:rsidR="005071E9" w:rsidRPr="00833592">
        <w:rPr>
          <w:rFonts w:ascii="Palatino Linotype" w:hAnsi="Palatino Linotype" w:cs="Calibri"/>
          <w:smallCaps/>
          <w:szCs w:val="17"/>
        </w:rPr>
        <w:t>Kan.</w:t>
      </w:r>
      <w:r w:rsidRPr="00833592">
        <w:rPr>
          <w:rFonts w:ascii="Palatino Linotype" w:hAnsi="Palatino Linotype" w:cs="Calibri"/>
          <w:smallCaps/>
          <w:szCs w:val="17"/>
        </w:rPr>
        <w:t xml:space="preserve"> Reflector</w:t>
      </w:r>
      <w:r w:rsidRPr="00833592">
        <w:rPr>
          <w:rFonts w:ascii="Palatino Linotype" w:hAnsi="Palatino Linotype" w:cs="Calibri"/>
          <w:szCs w:val="17"/>
        </w:rPr>
        <w:t xml:space="preserve"> (July 23, 2020</w:t>
      </w:r>
      <w:r w:rsidR="005071E9" w:rsidRPr="00833592">
        <w:rPr>
          <w:rFonts w:ascii="Palatino Linotype" w:hAnsi="Palatino Linotype" w:cs="Calibri"/>
          <w:szCs w:val="17"/>
        </w:rPr>
        <w:t>, 7:28 AM</w:t>
      </w:r>
      <w:r w:rsidRPr="00833592">
        <w:rPr>
          <w:rFonts w:ascii="Palatino Linotype" w:hAnsi="Palatino Linotype" w:cs="Calibri"/>
          <w:szCs w:val="17"/>
        </w:rPr>
        <w:t xml:space="preserve">), </w:t>
      </w:r>
      <w:r w:rsidRPr="00833592">
        <w:rPr>
          <w:rFonts w:ascii="Palatino Linotype" w:hAnsi="Palatino Linotype"/>
          <w:szCs w:val="17"/>
        </w:rPr>
        <w:t>https://kansasreflector.com/2020/07/23/victims-15-years-in-prison-not-enough-for-architect-of-</w:t>
      </w:r>
      <w:r w:rsidRPr="00323FB9">
        <w:rPr>
          <w:rFonts w:ascii="Palatino Linotype" w:hAnsi="Palatino Linotype"/>
          <w:szCs w:val="17"/>
        </w:rPr>
        <w:t>kaufman-house-terror/</w:t>
      </w:r>
      <w:r w:rsidRPr="00323FB9">
        <w:rPr>
          <w:rFonts w:ascii="Palatino Linotype" w:hAnsi="Palatino Linotype" w:cs="Calibri"/>
          <w:szCs w:val="17"/>
        </w:rPr>
        <w:t>.</w:t>
      </w:r>
      <w:bookmarkEnd w:id="14"/>
      <w:r w:rsidR="005071E9" w:rsidRPr="00323FB9">
        <w:rPr>
          <w:rFonts w:ascii="Palatino Linotype" w:hAnsi="Palatino Linotype" w:cs="Calibri"/>
          <w:szCs w:val="17"/>
        </w:rPr>
        <w:t xml:space="preserve"> </w:t>
      </w:r>
    </w:p>
  </w:footnote>
  <w:footnote w:id="74">
    <w:p w14:paraId="26FD6873" w14:textId="4110748D" w:rsidR="00323FB9" w:rsidRPr="00FF3183" w:rsidRDefault="00FF3183" w:rsidP="00FF3183">
      <w:pPr>
        <w:pStyle w:val="FootNote"/>
        <w:rPr>
          <w:rFonts w:ascii="Palatino Linotype" w:hAnsi="Palatino Linotype"/>
        </w:rPr>
      </w:pPr>
      <w:r w:rsidRPr="00FF3183">
        <w:rPr>
          <w:rFonts w:ascii="Palatino Linotype" w:hAnsi="Palatino Linotype"/>
        </w:rPr>
        <w:tab/>
      </w:r>
      <w:r w:rsidR="00323FB9" w:rsidRPr="00FF3183">
        <w:rPr>
          <w:rStyle w:val="FootnoteReference"/>
          <w:rFonts w:ascii="Palatino Linotype" w:hAnsi="Palatino Linotype"/>
          <w:szCs w:val="17"/>
          <w:vertAlign w:val="baseline"/>
        </w:rPr>
        <w:footnoteRef/>
      </w:r>
      <w:r w:rsidR="00323FB9" w:rsidRPr="00FF3183">
        <w:rPr>
          <w:rFonts w:ascii="Palatino Linotype" w:hAnsi="Palatino Linotype"/>
        </w:rPr>
        <w:t>.</w:t>
      </w:r>
      <w:r w:rsidRPr="00FF3183">
        <w:rPr>
          <w:rFonts w:ascii="Palatino Linotype" w:hAnsi="Palatino Linotype"/>
        </w:rPr>
        <w:tab/>
      </w:r>
      <w:r w:rsidR="00323FB9" w:rsidRPr="00FF3183">
        <w:rPr>
          <w:rFonts w:ascii="Palatino Linotype" w:hAnsi="Palatino Linotype"/>
          <w:i/>
        </w:rPr>
        <w:t>See generally</w:t>
      </w:r>
      <w:r w:rsidR="00323FB9" w:rsidRPr="00FF3183">
        <w:rPr>
          <w:rFonts w:ascii="Palatino Linotype" w:hAnsi="Palatino Linotype"/>
          <w:iCs/>
        </w:rPr>
        <w:t xml:space="preserve"> Aviv </w:t>
      </w:r>
      <w:r w:rsidR="00323FB9" w:rsidRPr="00FF3183">
        <w:rPr>
          <w:rFonts w:ascii="Palatino Linotype" w:hAnsi="Palatino Linotype"/>
          <w:i/>
        </w:rPr>
        <w:t>supra</w:t>
      </w:r>
      <w:r w:rsidR="00323FB9" w:rsidRPr="00FF3183">
        <w:rPr>
          <w:rFonts w:ascii="Palatino Linotype" w:hAnsi="Palatino Linotype"/>
          <w:iCs/>
        </w:rPr>
        <w:t xml:space="preserve"> note 16.</w:t>
      </w:r>
    </w:p>
  </w:footnote>
  <w:footnote w:id="75">
    <w:p w14:paraId="7A73E9C7" w14:textId="3D67F47F" w:rsidR="002038F5" w:rsidRPr="00833592" w:rsidRDefault="00A311B0" w:rsidP="00833592">
      <w:pPr>
        <w:pStyle w:val="FootNote"/>
        <w:rPr>
          <w:rFonts w:ascii="Palatino Linotype" w:hAnsi="Palatino Linotype"/>
          <w:szCs w:val="17"/>
        </w:rPr>
      </w:pPr>
      <w:r w:rsidRPr="00323FB9">
        <w:rPr>
          <w:rFonts w:ascii="Palatino Linotype" w:hAnsi="Palatino Linotype"/>
          <w:szCs w:val="17"/>
        </w:rPr>
        <w:tab/>
      </w:r>
      <w:r w:rsidR="002038F5" w:rsidRPr="00323FB9">
        <w:rPr>
          <w:rStyle w:val="NoterefInNote"/>
          <w:rFonts w:ascii="Palatino Linotype" w:hAnsi="Palatino Linotype"/>
          <w:szCs w:val="17"/>
        </w:rPr>
        <w:footnoteRef/>
      </w:r>
      <w:r w:rsidR="002038F5" w:rsidRPr="00323FB9">
        <w:rPr>
          <w:rFonts w:ascii="Palatino Linotype" w:hAnsi="Palatino Linotype" w:cs="Calibri"/>
          <w:szCs w:val="17"/>
        </w:rPr>
        <w:t>.</w:t>
      </w:r>
      <w:r w:rsidRPr="00323FB9">
        <w:rPr>
          <w:rFonts w:ascii="Palatino Linotype" w:hAnsi="Palatino Linotype" w:cs="Calibri"/>
          <w:szCs w:val="17"/>
        </w:rPr>
        <w:t xml:space="preserve"> </w:t>
      </w:r>
      <w:r w:rsidR="002038F5" w:rsidRPr="00323FB9">
        <w:rPr>
          <w:rFonts w:ascii="Palatino Linotype" w:hAnsi="Palatino Linotype"/>
          <w:szCs w:val="17"/>
        </w:rPr>
        <w:tab/>
        <w:t>GAO Report</w:t>
      </w:r>
      <w:r w:rsidR="005071E9" w:rsidRPr="00323FB9">
        <w:rPr>
          <w:rFonts w:ascii="Palatino Linotype" w:hAnsi="Palatino Linotype" w:cs="Calibri"/>
          <w:szCs w:val="17"/>
        </w:rPr>
        <w:t>,</w:t>
      </w:r>
      <w:r w:rsidR="002038F5" w:rsidRPr="00323FB9">
        <w:rPr>
          <w:rFonts w:ascii="Palatino Linotype" w:hAnsi="Palatino Linotype"/>
          <w:szCs w:val="17"/>
        </w:rPr>
        <w:t xml:space="preserve"> </w:t>
      </w:r>
      <w:r w:rsidR="002038F5" w:rsidRPr="00323FB9">
        <w:rPr>
          <w:rFonts w:ascii="Palatino Linotype" w:hAnsi="Palatino Linotype"/>
          <w:i/>
          <w:iCs/>
          <w:szCs w:val="17"/>
        </w:rPr>
        <w:t>supra</w:t>
      </w:r>
      <w:r w:rsidR="002038F5" w:rsidRPr="00323FB9">
        <w:rPr>
          <w:rFonts w:ascii="Palatino Linotype" w:hAnsi="Palatino Linotype"/>
          <w:szCs w:val="17"/>
        </w:rPr>
        <w:t xml:space="preserve"> note 1</w:t>
      </w:r>
      <w:r w:rsidR="006123FA" w:rsidRPr="00323FB9">
        <w:rPr>
          <w:rFonts w:ascii="Palatino Linotype" w:hAnsi="Palatino Linotype"/>
          <w:szCs w:val="17"/>
        </w:rPr>
        <w:t>6</w:t>
      </w:r>
      <w:r w:rsidR="002038F5" w:rsidRPr="00323FB9">
        <w:rPr>
          <w:rFonts w:ascii="Palatino Linotype" w:hAnsi="Palatino Linotype"/>
          <w:szCs w:val="17"/>
        </w:rPr>
        <w:t>.</w:t>
      </w:r>
      <w:r w:rsidR="005071E9" w:rsidRPr="00323FB9">
        <w:rPr>
          <w:rFonts w:ascii="Palatino Linotype" w:hAnsi="Palatino Linotype" w:cs="Calibri"/>
          <w:szCs w:val="17"/>
        </w:rPr>
        <w:t xml:space="preserve"> (“</w:t>
      </w:r>
      <w:r w:rsidR="005071E9" w:rsidRPr="00323FB9">
        <w:rPr>
          <w:rFonts w:ascii="Palatino Linotype" w:hAnsi="Palatino Linotype"/>
          <w:szCs w:val="17"/>
          <w:shd w:val="clear" w:color="auto" w:fill="FFFFFF"/>
        </w:rPr>
        <w:t>5.4 million in assets from 158 incapacitated victims, many of whom were seniors.” Is a direct quote)</w:t>
      </w:r>
    </w:p>
  </w:footnote>
  <w:footnote w:id="76">
    <w:p w14:paraId="4BDC832F" w14:textId="5794258D" w:rsidR="002038F5" w:rsidRPr="00833592" w:rsidRDefault="005071E9"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Pr="00833592">
        <w:rPr>
          <w:rFonts w:ascii="Palatino Linotype" w:hAnsi="Palatino Linotype" w:cs="Calibri"/>
          <w:iCs/>
          <w:szCs w:val="17"/>
        </w:rPr>
        <w:t xml:space="preserve"> </w:t>
      </w:r>
    </w:p>
  </w:footnote>
  <w:footnote w:id="77">
    <w:p w14:paraId="7FD38966" w14:textId="1A4F4C8F"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681062" w:rsidRPr="00833592">
        <w:rPr>
          <w:rFonts w:ascii="Palatino Linotype" w:hAnsi="Palatino Linotype" w:cs="Calibri"/>
          <w:szCs w:val="17"/>
        </w:rPr>
        <w:t xml:space="preserve"> at 7.</w:t>
      </w:r>
    </w:p>
  </w:footnote>
  <w:footnote w:id="78">
    <w:p w14:paraId="714B129A" w14:textId="77777777"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79">
    <w:p w14:paraId="68158438" w14:textId="77777777"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80">
    <w:p w14:paraId="1C7E564D" w14:textId="77777777"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81">
    <w:p w14:paraId="35C18869" w14:textId="6F38DB18"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802B39" w:rsidRPr="00833592">
        <w:rPr>
          <w:rFonts w:ascii="Palatino Linotype" w:hAnsi="Palatino Linotype" w:cs="Calibri"/>
          <w:szCs w:val="17"/>
        </w:rPr>
        <w:t xml:space="preserve"> at 8</w:t>
      </w:r>
      <w:r w:rsidRPr="00833592">
        <w:rPr>
          <w:rFonts w:ascii="Palatino Linotype" w:hAnsi="Palatino Linotype"/>
          <w:i/>
          <w:szCs w:val="17"/>
        </w:rPr>
        <w:t>.</w:t>
      </w:r>
    </w:p>
  </w:footnote>
  <w:footnote w:id="82">
    <w:p w14:paraId="5C9B0613" w14:textId="77777777"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83">
    <w:p w14:paraId="4244F040" w14:textId="17798D50"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802B39" w:rsidRPr="00833592">
        <w:rPr>
          <w:rFonts w:ascii="Palatino Linotype" w:hAnsi="Palatino Linotype" w:cs="Calibri"/>
          <w:szCs w:val="17"/>
        </w:rPr>
        <w:t xml:space="preserve"> at 9. </w:t>
      </w:r>
    </w:p>
  </w:footnote>
  <w:footnote w:id="84">
    <w:p w14:paraId="69C1AFEC" w14:textId="2EA2F9A6"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Pr="00833592">
        <w:rPr>
          <w:rFonts w:ascii="Palatino Linotype" w:hAnsi="Palatino Linotype"/>
          <w:szCs w:val="17"/>
        </w:rPr>
        <w:t>Aviv</w:t>
      </w:r>
      <w:r w:rsidR="008E4676" w:rsidRPr="00833592">
        <w:rPr>
          <w:rFonts w:ascii="Palatino Linotype" w:hAnsi="Palatino Linotype" w:cs="Calibri"/>
          <w:szCs w:val="17"/>
        </w:rPr>
        <w:t>,</w:t>
      </w:r>
      <w:r w:rsidRPr="00833592">
        <w:rPr>
          <w:rFonts w:ascii="Palatino Linotype" w:hAnsi="Palatino Linotype"/>
          <w:szCs w:val="17"/>
        </w:rPr>
        <w:t xml:space="preserve"> </w:t>
      </w:r>
      <w:r w:rsidRPr="00833592">
        <w:rPr>
          <w:rFonts w:ascii="Palatino Linotype" w:hAnsi="Palatino Linotype"/>
          <w:i/>
          <w:szCs w:val="17"/>
        </w:rPr>
        <w:t>supra</w:t>
      </w:r>
      <w:r w:rsidRPr="00833592">
        <w:rPr>
          <w:rFonts w:ascii="Palatino Linotype" w:hAnsi="Palatino Linotype"/>
          <w:szCs w:val="17"/>
        </w:rPr>
        <w:t xml:space="preserve"> note </w:t>
      </w:r>
      <w:r w:rsidR="006123FA">
        <w:rPr>
          <w:rFonts w:ascii="Palatino Linotype" w:hAnsi="Palatino Linotype" w:cs="Calibri"/>
          <w:szCs w:val="17"/>
        </w:rPr>
        <w:t>16</w:t>
      </w:r>
      <w:r w:rsidRPr="00833592">
        <w:rPr>
          <w:rFonts w:ascii="Palatino Linotype" w:hAnsi="Palatino Linotype" w:cs="Calibri"/>
          <w:szCs w:val="17"/>
        </w:rPr>
        <w:t>.</w:t>
      </w:r>
    </w:p>
  </w:footnote>
  <w:footnote w:id="85">
    <w:p w14:paraId="0E131354" w14:textId="2FE80666" w:rsidR="005071E9" w:rsidRPr="00833592" w:rsidRDefault="00BB36AB" w:rsidP="00833592">
      <w:pPr>
        <w:pStyle w:val="FootNote"/>
        <w:rPr>
          <w:rFonts w:ascii="Palatino Linotype" w:hAnsi="Palatino Linotype"/>
          <w:szCs w:val="17"/>
        </w:rPr>
      </w:pPr>
      <w:r w:rsidRPr="00833592">
        <w:rPr>
          <w:rFonts w:ascii="Palatino Linotype" w:hAnsi="Palatino Linotype"/>
          <w:szCs w:val="17"/>
        </w:rPr>
        <w:tab/>
      </w:r>
      <w:r w:rsidR="002C5BEC" w:rsidRPr="00833592">
        <w:rPr>
          <w:rStyle w:val="FootnoteReference"/>
          <w:rFonts w:ascii="Palatino Linotype" w:hAnsi="Palatino Linotype"/>
          <w:szCs w:val="17"/>
          <w:vertAlign w:val="baseline"/>
        </w:rPr>
        <w:footnoteRef/>
      </w:r>
      <w:r w:rsidRPr="00833592">
        <w:rPr>
          <w:rFonts w:ascii="Palatino Linotype" w:hAnsi="Palatino Linotype"/>
          <w:szCs w:val="17"/>
        </w:rPr>
        <w:t>.</w:t>
      </w:r>
      <w:r w:rsidR="00DA20BB" w:rsidRPr="00833592">
        <w:rPr>
          <w:rFonts w:ascii="Palatino Linotype" w:hAnsi="Palatino Linotype"/>
          <w:szCs w:val="17"/>
        </w:rPr>
        <w:tab/>
      </w:r>
      <w:r w:rsidR="00A3084A" w:rsidRPr="00833592">
        <w:rPr>
          <w:rFonts w:ascii="Palatino Linotype" w:hAnsi="Palatino Linotype"/>
          <w:i/>
          <w:iCs/>
          <w:szCs w:val="17"/>
        </w:rPr>
        <w:t>Id</w:t>
      </w:r>
      <w:r w:rsidR="00935E23" w:rsidRPr="00833592">
        <w:rPr>
          <w:rFonts w:ascii="Palatino Linotype" w:hAnsi="Palatino Linotype"/>
          <w:i/>
          <w:iCs/>
          <w:szCs w:val="17"/>
        </w:rPr>
        <w:t xml:space="preserve">. </w:t>
      </w:r>
    </w:p>
  </w:footnote>
  <w:footnote w:id="86">
    <w:p w14:paraId="4686E76C" w14:textId="734A4C18"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t xml:space="preserve">Levin, </w:t>
      </w:r>
      <w:r w:rsidRPr="00833592">
        <w:rPr>
          <w:rFonts w:ascii="Palatino Linotype" w:hAnsi="Palatino Linotype" w:cs="Calibri"/>
          <w:i/>
          <w:iCs/>
          <w:szCs w:val="17"/>
        </w:rPr>
        <w:t>supra</w:t>
      </w:r>
      <w:r w:rsidRPr="00833592">
        <w:rPr>
          <w:rFonts w:ascii="Palatino Linotype" w:hAnsi="Palatino Linotype" w:cs="Calibri"/>
          <w:szCs w:val="17"/>
        </w:rPr>
        <w:t xml:space="preserve"> note 1. </w:t>
      </w:r>
    </w:p>
  </w:footnote>
  <w:footnote w:id="87">
    <w:p w14:paraId="4068E949" w14:textId="7B27A8D2"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DA20BB" w:rsidRPr="00833592">
        <w:rPr>
          <w:rFonts w:ascii="Palatino Linotype" w:hAnsi="Palatino Linotype" w:cs="Calibri"/>
          <w:i/>
          <w:iCs/>
          <w:szCs w:val="17"/>
        </w:rPr>
        <w:t xml:space="preserve"> </w:t>
      </w:r>
    </w:p>
  </w:footnote>
  <w:footnote w:id="88">
    <w:p w14:paraId="13CA6133" w14:textId="17A5D311"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Pr="006123FA">
        <w:rPr>
          <w:rFonts w:ascii="Palatino Linotype" w:hAnsi="Palatino Linotype" w:cs="Calibri"/>
          <w:smallCaps/>
          <w:szCs w:val="17"/>
        </w:rPr>
        <w:t>Wood</w:t>
      </w:r>
      <w:r w:rsidR="006123FA">
        <w:rPr>
          <w:rFonts w:ascii="Palatino Linotype" w:hAnsi="Palatino Linotype" w:cs="Calibri"/>
          <w:szCs w:val="17"/>
        </w:rPr>
        <w:t xml:space="preserve"> </w:t>
      </w:r>
      <w:r w:rsidR="006123FA">
        <w:rPr>
          <w:rFonts w:ascii="Palatino Linotype" w:hAnsi="Palatino Linotype" w:cs="Calibri"/>
          <w:smallCaps/>
          <w:szCs w:val="17"/>
        </w:rPr>
        <w:t>et al.</w:t>
      </w:r>
      <w:r w:rsidR="0046237F" w:rsidRPr="00833592">
        <w:rPr>
          <w:rFonts w:ascii="Palatino Linotype" w:hAnsi="Palatino Linotype" w:cs="Calibri"/>
          <w:szCs w:val="17"/>
        </w:rPr>
        <w:t>,</w:t>
      </w:r>
      <w:r w:rsidRPr="00833592">
        <w:rPr>
          <w:rFonts w:ascii="Palatino Linotype" w:hAnsi="Palatino Linotype" w:cs="Calibri"/>
          <w:szCs w:val="17"/>
        </w:rPr>
        <w:t xml:space="preserve"> </w:t>
      </w:r>
      <w:r w:rsidRPr="00833592">
        <w:rPr>
          <w:rFonts w:ascii="Palatino Linotype" w:hAnsi="Palatino Linotype" w:cs="Calibri"/>
          <w:i/>
          <w:iCs/>
          <w:szCs w:val="17"/>
        </w:rPr>
        <w:t>supra</w:t>
      </w:r>
      <w:r w:rsidRPr="00833592">
        <w:rPr>
          <w:rFonts w:ascii="Palatino Linotype" w:hAnsi="Palatino Linotype" w:cs="Calibri"/>
          <w:szCs w:val="17"/>
        </w:rPr>
        <w:t xml:space="preserve"> note 1</w:t>
      </w:r>
      <w:r w:rsidR="006123FA">
        <w:rPr>
          <w:rFonts w:ascii="Palatino Linotype" w:hAnsi="Palatino Linotype" w:cs="Calibri"/>
          <w:szCs w:val="17"/>
        </w:rPr>
        <w:t>8</w:t>
      </w:r>
      <w:r w:rsidRPr="00833592">
        <w:rPr>
          <w:rFonts w:ascii="Palatino Linotype" w:hAnsi="Palatino Linotype" w:cs="Calibri"/>
          <w:szCs w:val="17"/>
        </w:rPr>
        <w:t>, at 22</w:t>
      </w:r>
      <w:r w:rsidR="00F16D05" w:rsidRPr="00833592">
        <w:rPr>
          <w:rFonts w:ascii="Palatino Linotype" w:hAnsi="Palatino Linotype" w:cs="Calibri"/>
          <w:szCs w:val="17"/>
        </w:rPr>
        <w:t>, 25</w:t>
      </w:r>
      <w:r w:rsidRPr="00833592">
        <w:rPr>
          <w:rFonts w:ascii="Palatino Linotype" w:hAnsi="Palatino Linotype" w:cs="Calibri"/>
          <w:szCs w:val="17"/>
        </w:rPr>
        <w:t>.</w:t>
      </w:r>
      <w:r w:rsidR="001C433D" w:rsidRPr="00833592">
        <w:rPr>
          <w:rFonts w:ascii="Palatino Linotype" w:hAnsi="Palatino Linotype" w:cs="Calibri"/>
          <w:szCs w:val="17"/>
        </w:rPr>
        <w:t xml:space="preserve"> </w:t>
      </w:r>
    </w:p>
  </w:footnote>
  <w:footnote w:id="89">
    <w:p w14:paraId="1914BC2C" w14:textId="69CC340B" w:rsidR="00691589" w:rsidRPr="00833592" w:rsidRDefault="00C1158A" w:rsidP="00833592">
      <w:pPr>
        <w:pStyle w:val="FootNote"/>
        <w:rPr>
          <w:rFonts w:ascii="Palatino Linotype" w:hAnsi="Palatino Linotype"/>
          <w:szCs w:val="17"/>
        </w:rPr>
      </w:pPr>
      <w:r w:rsidRPr="00833592">
        <w:rPr>
          <w:rFonts w:ascii="Palatino Linotype" w:hAnsi="Palatino Linotype"/>
          <w:szCs w:val="17"/>
        </w:rPr>
        <w:tab/>
      </w:r>
      <w:r w:rsidR="00691589" w:rsidRPr="00833592">
        <w:rPr>
          <w:rStyle w:val="FootnoteReference"/>
          <w:rFonts w:ascii="Palatino Linotype" w:hAnsi="Palatino Linotype"/>
          <w:szCs w:val="17"/>
          <w:vertAlign w:val="baseline"/>
        </w:rPr>
        <w:footnoteRef/>
      </w:r>
      <w:r w:rsidR="004D5988" w:rsidRPr="00833592">
        <w:rPr>
          <w:rFonts w:ascii="Palatino Linotype" w:hAnsi="Palatino Linotype"/>
          <w:szCs w:val="17"/>
        </w:rPr>
        <w:t>.</w:t>
      </w:r>
      <w:r w:rsidR="00520362" w:rsidRPr="00833592">
        <w:rPr>
          <w:rFonts w:ascii="Palatino Linotype" w:hAnsi="Palatino Linotype"/>
          <w:szCs w:val="17"/>
        </w:rPr>
        <w:tab/>
      </w:r>
      <w:r w:rsidR="00520362" w:rsidRPr="00833592">
        <w:rPr>
          <w:rFonts w:ascii="Palatino Linotype" w:hAnsi="Palatino Linotype"/>
          <w:szCs w:val="17"/>
        </w:rPr>
        <w:tab/>
      </w:r>
      <w:r w:rsidR="00520362" w:rsidRPr="00833592">
        <w:rPr>
          <w:rFonts w:ascii="Palatino Linotype" w:hAnsi="Palatino Linotype"/>
          <w:szCs w:val="17"/>
        </w:rPr>
        <w:tab/>
      </w:r>
      <w:r w:rsidR="00520362" w:rsidRPr="00833592">
        <w:rPr>
          <w:rFonts w:ascii="Palatino Linotype" w:hAnsi="Palatino Linotype"/>
          <w:szCs w:val="17"/>
        </w:rPr>
        <w:tab/>
      </w:r>
      <w:r w:rsidR="00520362" w:rsidRPr="00833592">
        <w:rPr>
          <w:rFonts w:ascii="Palatino Linotype" w:hAnsi="Palatino Linotype"/>
          <w:szCs w:val="17"/>
        </w:rPr>
        <w:tab/>
      </w:r>
      <w:r w:rsidR="00691589" w:rsidRPr="00833592">
        <w:rPr>
          <w:rFonts w:ascii="Palatino Linotype" w:hAnsi="Palatino Linotype"/>
          <w:i/>
          <w:iCs/>
          <w:szCs w:val="17"/>
        </w:rPr>
        <w:t>Id.</w:t>
      </w:r>
      <w:r w:rsidR="00691589" w:rsidRPr="00833592">
        <w:rPr>
          <w:rFonts w:ascii="Palatino Linotype" w:hAnsi="Palatino Linotype"/>
          <w:szCs w:val="17"/>
        </w:rPr>
        <w:t xml:space="preserve"> at 37</w:t>
      </w:r>
      <w:r w:rsidR="00E25C25" w:rsidRPr="00833592">
        <w:rPr>
          <w:rFonts w:ascii="Palatino Linotype" w:hAnsi="Palatino Linotype"/>
          <w:szCs w:val="17"/>
        </w:rPr>
        <w:t>.</w:t>
      </w:r>
    </w:p>
  </w:footnote>
  <w:footnote w:id="90">
    <w:p w14:paraId="55FFA689" w14:textId="1E960C2D"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bookmarkStart w:id="29" w:name="_Hlk97821375"/>
      <w:r w:rsidRPr="00833592">
        <w:rPr>
          <w:rFonts w:ascii="Palatino Linotype" w:hAnsi="Palatino Linotype" w:cs="Calibri"/>
          <w:szCs w:val="17"/>
        </w:rPr>
        <w:t>.</w:t>
      </w:r>
      <w:r w:rsidRPr="00833592">
        <w:rPr>
          <w:rFonts w:ascii="Palatino Linotype" w:hAnsi="Palatino Linotype" w:cs="Calibri"/>
          <w:szCs w:val="17"/>
        </w:rPr>
        <w:tab/>
        <w:t xml:space="preserve">Abigail Stark, </w:t>
      </w:r>
      <w:r w:rsidRPr="00833592">
        <w:rPr>
          <w:rFonts w:ascii="Palatino Linotype" w:hAnsi="Palatino Linotype" w:cs="Calibri"/>
          <w:i/>
          <w:iCs/>
          <w:szCs w:val="17"/>
        </w:rPr>
        <w:t>Power of Attorney after Incapacitation</w:t>
      </w:r>
      <w:r w:rsidRPr="00833592">
        <w:rPr>
          <w:rFonts w:ascii="Palatino Linotype" w:hAnsi="Palatino Linotype" w:cs="Calibri"/>
          <w:szCs w:val="17"/>
        </w:rPr>
        <w:t xml:space="preserve">, </w:t>
      </w:r>
      <w:r w:rsidRPr="00833592">
        <w:rPr>
          <w:rFonts w:ascii="Palatino Linotype" w:hAnsi="Palatino Linotype" w:cs="Calibri"/>
          <w:smallCaps/>
          <w:szCs w:val="17"/>
        </w:rPr>
        <w:t>LegalMatch</w:t>
      </w:r>
      <w:r w:rsidRPr="00833592">
        <w:rPr>
          <w:rFonts w:ascii="Palatino Linotype" w:hAnsi="Palatino Linotype" w:cs="Calibri"/>
          <w:szCs w:val="17"/>
        </w:rPr>
        <w:t>, https://</w:t>
      </w:r>
      <w:r w:rsidR="00FF3183">
        <w:rPr>
          <w:rFonts w:ascii="Palatino Linotype" w:hAnsi="Palatino Linotype" w:cs="Calibri"/>
          <w:szCs w:val="17"/>
        </w:rPr>
        <w:br/>
      </w:r>
      <w:r w:rsidRPr="00833592">
        <w:rPr>
          <w:rFonts w:ascii="Palatino Linotype" w:hAnsi="Palatino Linotype" w:cs="Calibri"/>
          <w:szCs w:val="17"/>
        </w:rPr>
        <w:t>www.legalmatch.com/law-library/article/power-of-attorney-after-incapacitation.</w:t>
      </w:r>
      <w:r w:rsidR="00FF3183">
        <w:rPr>
          <w:rFonts w:ascii="Palatino Linotype" w:hAnsi="Palatino Linotype" w:cs="Calibri"/>
          <w:szCs w:val="17"/>
        </w:rPr>
        <w:br/>
      </w:r>
      <w:r w:rsidRPr="00833592">
        <w:rPr>
          <w:rFonts w:ascii="Palatino Linotype" w:hAnsi="Palatino Linotype" w:cs="Calibri"/>
          <w:szCs w:val="17"/>
        </w:rPr>
        <w:t>html (last updated July 27, 2020).</w:t>
      </w:r>
      <w:bookmarkEnd w:id="29"/>
      <w:r w:rsidR="001C433D" w:rsidRPr="00833592">
        <w:rPr>
          <w:rFonts w:ascii="Palatino Linotype" w:hAnsi="Palatino Linotype" w:cs="Calibri"/>
          <w:szCs w:val="17"/>
        </w:rPr>
        <w:t xml:space="preserve"> </w:t>
      </w:r>
    </w:p>
  </w:footnote>
  <w:footnote w:id="91">
    <w:p w14:paraId="4BA4BAC6" w14:textId="6AD7986D"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t xml:space="preserve">Ann Brenoff, </w:t>
      </w:r>
      <w:r w:rsidRPr="00833592">
        <w:rPr>
          <w:rFonts w:ascii="Palatino Linotype" w:hAnsi="Palatino Linotype" w:cs="Calibri"/>
          <w:i/>
          <w:iCs/>
          <w:szCs w:val="17"/>
        </w:rPr>
        <w:t>The System of Court-Appointed Guardians Continues to Fail the Elderly</w:t>
      </w:r>
      <w:r w:rsidRPr="00833592">
        <w:rPr>
          <w:rFonts w:ascii="Palatino Linotype" w:hAnsi="Palatino Linotype" w:cs="Calibri"/>
          <w:szCs w:val="17"/>
        </w:rPr>
        <w:t xml:space="preserve">, </w:t>
      </w:r>
      <w:r w:rsidRPr="00833592">
        <w:rPr>
          <w:rFonts w:ascii="Palatino Linotype" w:hAnsi="Palatino Linotype" w:cs="Calibri"/>
          <w:smallCaps/>
          <w:szCs w:val="17"/>
        </w:rPr>
        <w:t>HuffPost</w:t>
      </w:r>
      <w:r w:rsidRPr="00833592">
        <w:rPr>
          <w:rFonts w:ascii="Palatino Linotype" w:hAnsi="Palatino Linotype" w:cs="Calibri"/>
          <w:szCs w:val="17"/>
        </w:rPr>
        <w:t xml:space="preserve"> (Oct. 10, 2017</w:t>
      </w:r>
      <w:r w:rsidR="003B1CD8" w:rsidRPr="00833592">
        <w:rPr>
          <w:rFonts w:ascii="Palatino Linotype" w:hAnsi="Palatino Linotype" w:cs="Calibri"/>
          <w:szCs w:val="17"/>
        </w:rPr>
        <w:t>, 6:01 AM</w:t>
      </w:r>
      <w:r w:rsidRPr="00833592">
        <w:rPr>
          <w:rFonts w:ascii="Palatino Linotype" w:hAnsi="Palatino Linotype" w:cs="Calibri"/>
          <w:szCs w:val="17"/>
        </w:rPr>
        <w:t>), https://www.huffpost.com/entry/court-appointed-guardian-system-failing-elderly_n_59d3f70be4b06226e3f44d4e.</w:t>
      </w:r>
      <w:r w:rsidR="001C433D" w:rsidRPr="00833592">
        <w:rPr>
          <w:rFonts w:ascii="Palatino Linotype" w:hAnsi="Palatino Linotype" w:cs="Calibri"/>
          <w:szCs w:val="17"/>
        </w:rPr>
        <w:t xml:space="preserve"> </w:t>
      </w:r>
    </w:p>
  </w:footnote>
  <w:footnote w:id="92">
    <w:p w14:paraId="099E1214" w14:textId="768853B7"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t xml:space="preserve">Stark, </w:t>
      </w:r>
      <w:r w:rsidRPr="00833592">
        <w:rPr>
          <w:rFonts w:ascii="Palatino Linotype" w:hAnsi="Palatino Linotype" w:cs="Calibri"/>
          <w:i/>
          <w:iCs/>
          <w:szCs w:val="17"/>
        </w:rPr>
        <w:t>supra</w:t>
      </w:r>
      <w:r w:rsidRPr="00833592">
        <w:rPr>
          <w:rFonts w:ascii="Palatino Linotype" w:hAnsi="Palatino Linotype" w:cs="Calibri"/>
          <w:szCs w:val="17"/>
        </w:rPr>
        <w:t xml:space="preserve"> note </w:t>
      </w:r>
      <w:r w:rsidR="006123FA">
        <w:rPr>
          <w:rFonts w:ascii="Palatino Linotype" w:hAnsi="Palatino Linotype" w:cs="Calibri"/>
          <w:szCs w:val="17"/>
        </w:rPr>
        <w:t>88</w:t>
      </w:r>
      <w:r w:rsidRPr="00833592">
        <w:rPr>
          <w:rFonts w:ascii="Palatino Linotype" w:hAnsi="Palatino Linotype" w:cs="Calibri"/>
          <w:szCs w:val="17"/>
        </w:rPr>
        <w:t>.</w:t>
      </w:r>
      <w:r w:rsidR="001C433D" w:rsidRPr="00833592">
        <w:rPr>
          <w:rFonts w:ascii="Palatino Linotype" w:hAnsi="Palatino Linotype" w:cs="Calibri"/>
          <w:szCs w:val="17"/>
        </w:rPr>
        <w:t xml:space="preserve"> </w:t>
      </w:r>
    </w:p>
  </w:footnote>
  <w:footnote w:id="93">
    <w:p w14:paraId="10283C12" w14:textId="50E87228"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t xml:space="preserve">Brenoff, </w:t>
      </w:r>
      <w:r w:rsidRPr="00833592">
        <w:rPr>
          <w:rFonts w:ascii="Palatino Linotype" w:hAnsi="Palatino Linotype" w:cs="Calibri"/>
          <w:i/>
          <w:iCs/>
          <w:szCs w:val="17"/>
        </w:rPr>
        <w:t>supra</w:t>
      </w:r>
      <w:r w:rsidRPr="00833592">
        <w:rPr>
          <w:rFonts w:ascii="Palatino Linotype" w:hAnsi="Palatino Linotype" w:cs="Calibri"/>
          <w:szCs w:val="17"/>
        </w:rPr>
        <w:t xml:space="preserve"> note </w:t>
      </w:r>
      <w:r w:rsidR="006123FA">
        <w:rPr>
          <w:rFonts w:ascii="Palatino Linotype" w:hAnsi="Palatino Linotype" w:cs="Calibri"/>
          <w:szCs w:val="17"/>
        </w:rPr>
        <w:t>89</w:t>
      </w:r>
      <w:r w:rsidRPr="00833592">
        <w:rPr>
          <w:rFonts w:ascii="Palatino Linotype" w:hAnsi="Palatino Linotype" w:cs="Calibri"/>
          <w:szCs w:val="17"/>
        </w:rPr>
        <w:t>.</w:t>
      </w:r>
    </w:p>
  </w:footnote>
  <w:footnote w:id="94">
    <w:p w14:paraId="729537DB" w14:textId="305D6D5F"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935E23" w:rsidRPr="00833592">
        <w:rPr>
          <w:rFonts w:ascii="Palatino Linotype" w:hAnsi="Palatino Linotype" w:cs="Calibri"/>
          <w:i/>
          <w:iCs/>
          <w:szCs w:val="17"/>
        </w:rPr>
        <w:t xml:space="preserve">. </w:t>
      </w:r>
    </w:p>
  </w:footnote>
  <w:footnote w:id="95">
    <w:p w14:paraId="618CCB09" w14:textId="77777777"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96">
    <w:p w14:paraId="7156097C" w14:textId="77777777"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97">
    <w:p w14:paraId="0CB6C57F" w14:textId="77777777"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98">
    <w:p w14:paraId="5AC35EE5" w14:textId="0B39AEC1"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t xml:space="preserve">Kohn, </w:t>
      </w:r>
      <w:r w:rsidRPr="00833592">
        <w:rPr>
          <w:rFonts w:ascii="Palatino Linotype" w:hAnsi="Palatino Linotype" w:cs="Calibri"/>
          <w:i/>
          <w:iCs/>
          <w:szCs w:val="17"/>
        </w:rPr>
        <w:t>supra</w:t>
      </w:r>
      <w:r w:rsidRPr="00833592">
        <w:rPr>
          <w:rFonts w:ascii="Palatino Linotype" w:hAnsi="Palatino Linotype" w:cs="Calibri"/>
          <w:szCs w:val="17"/>
        </w:rPr>
        <w:t xml:space="preserve"> note 12.</w:t>
      </w:r>
      <w:r w:rsidR="001C433D" w:rsidRPr="00833592">
        <w:rPr>
          <w:rFonts w:ascii="Palatino Linotype" w:hAnsi="Palatino Linotype" w:cs="Calibri"/>
          <w:szCs w:val="17"/>
        </w:rPr>
        <w:t xml:space="preserve"> </w:t>
      </w:r>
    </w:p>
  </w:footnote>
  <w:footnote w:id="99">
    <w:p w14:paraId="141C5528" w14:textId="6FDF9A6D"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3C2985" w:rsidRPr="00833592">
        <w:rPr>
          <w:rFonts w:ascii="Palatino Linotype" w:hAnsi="Palatino Linotype" w:cs="Calibri"/>
          <w:i/>
          <w:iCs/>
          <w:szCs w:val="17"/>
        </w:rPr>
        <w:t xml:space="preserve">See generally </w:t>
      </w:r>
      <w:r w:rsidRPr="00833592">
        <w:rPr>
          <w:rFonts w:ascii="Palatino Linotype" w:hAnsi="Palatino Linotype" w:cs="Calibri"/>
          <w:szCs w:val="17"/>
        </w:rPr>
        <w:t xml:space="preserve">GAO Report, </w:t>
      </w:r>
      <w:r w:rsidRPr="00833592">
        <w:rPr>
          <w:rFonts w:ascii="Palatino Linotype" w:hAnsi="Palatino Linotype" w:cs="Calibri"/>
          <w:i/>
          <w:iCs/>
          <w:szCs w:val="17"/>
        </w:rPr>
        <w:t>supra</w:t>
      </w:r>
      <w:r w:rsidRPr="00833592">
        <w:rPr>
          <w:rFonts w:ascii="Palatino Linotype" w:hAnsi="Palatino Linotype" w:cs="Calibri"/>
          <w:szCs w:val="17"/>
        </w:rPr>
        <w:t xml:space="preserve"> note 1</w:t>
      </w:r>
      <w:r w:rsidR="006123FA">
        <w:rPr>
          <w:rFonts w:ascii="Palatino Linotype" w:hAnsi="Palatino Linotype" w:cs="Calibri"/>
          <w:szCs w:val="17"/>
        </w:rPr>
        <w:t>6</w:t>
      </w:r>
      <w:r w:rsidRPr="00833592">
        <w:rPr>
          <w:rFonts w:ascii="Palatino Linotype" w:hAnsi="Palatino Linotype" w:cs="Calibri"/>
          <w:szCs w:val="17"/>
        </w:rPr>
        <w:t>.</w:t>
      </w:r>
      <w:r w:rsidR="001C433D" w:rsidRPr="00833592">
        <w:rPr>
          <w:rFonts w:ascii="Palatino Linotype" w:hAnsi="Palatino Linotype" w:cs="Calibri"/>
          <w:szCs w:val="17"/>
        </w:rPr>
        <w:t xml:space="preserve"> </w:t>
      </w:r>
    </w:p>
  </w:footnote>
  <w:footnote w:id="100">
    <w:p w14:paraId="7B9CEEDC" w14:textId="5243D617" w:rsidR="00B10EE7" w:rsidRPr="00833592" w:rsidRDefault="00B10EE7"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t xml:space="preserve">Brenoff, </w:t>
      </w:r>
      <w:r w:rsidRPr="00833592">
        <w:rPr>
          <w:rFonts w:ascii="Palatino Linotype" w:hAnsi="Palatino Linotype" w:cs="Calibri"/>
          <w:i/>
          <w:iCs/>
          <w:szCs w:val="17"/>
        </w:rPr>
        <w:t>supra</w:t>
      </w:r>
      <w:r w:rsidRPr="00833592">
        <w:rPr>
          <w:rFonts w:ascii="Palatino Linotype" w:hAnsi="Palatino Linotype" w:cs="Calibri"/>
          <w:szCs w:val="17"/>
        </w:rPr>
        <w:t xml:space="preserve"> note </w:t>
      </w:r>
      <w:r w:rsidR="006123FA">
        <w:rPr>
          <w:rFonts w:ascii="Palatino Linotype" w:hAnsi="Palatino Linotype" w:cs="Calibri"/>
          <w:szCs w:val="17"/>
        </w:rPr>
        <w:t>89</w:t>
      </w:r>
      <w:r w:rsidRPr="00833592">
        <w:rPr>
          <w:rFonts w:ascii="Palatino Linotype" w:hAnsi="Palatino Linotype" w:cs="Calibri"/>
          <w:szCs w:val="17"/>
        </w:rPr>
        <w:t>.</w:t>
      </w:r>
    </w:p>
  </w:footnote>
  <w:footnote w:id="101">
    <w:p w14:paraId="1DFB8A78" w14:textId="64834C12"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1C433D" w:rsidRPr="00833592">
        <w:rPr>
          <w:rFonts w:ascii="Palatino Linotype" w:hAnsi="Palatino Linotype" w:cs="Calibri"/>
          <w:i/>
          <w:iCs/>
          <w:szCs w:val="17"/>
        </w:rPr>
        <w:t xml:space="preserve"> </w:t>
      </w:r>
    </w:p>
  </w:footnote>
  <w:footnote w:id="102">
    <w:p w14:paraId="55FBD424" w14:textId="58CC6D89"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Pr="00833592">
        <w:rPr>
          <w:rFonts w:ascii="Palatino Linotype" w:hAnsi="Palatino Linotype"/>
          <w:i/>
          <w:szCs w:val="17"/>
        </w:rPr>
        <w:t>Exam Information</w:t>
      </w:r>
      <w:r w:rsidRPr="00833592">
        <w:rPr>
          <w:rFonts w:ascii="Palatino Linotype" w:hAnsi="Palatino Linotype" w:cs="Calibri"/>
          <w:szCs w:val="17"/>
        </w:rPr>
        <w:t xml:space="preserve">, </w:t>
      </w:r>
      <w:r w:rsidR="00A43E2E" w:rsidRPr="00833592">
        <w:rPr>
          <w:rFonts w:ascii="Palatino Linotype" w:hAnsi="Palatino Linotype" w:cs="Calibri"/>
          <w:smallCaps/>
          <w:szCs w:val="17"/>
        </w:rPr>
        <w:t>C</w:t>
      </w:r>
      <w:r w:rsidR="003C2985" w:rsidRPr="00833592">
        <w:rPr>
          <w:rFonts w:ascii="Palatino Linotype" w:hAnsi="Palatino Linotype" w:cs="Calibri"/>
          <w:smallCaps/>
          <w:szCs w:val="17"/>
        </w:rPr>
        <w:t>tr.</w:t>
      </w:r>
      <w:r w:rsidR="00A43E2E" w:rsidRPr="00833592">
        <w:rPr>
          <w:rFonts w:ascii="Palatino Linotype" w:hAnsi="Palatino Linotype" w:cs="Calibri"/>
          <w:smallCaps/>
          <w:szCs w:val="17"/>
        </w:rPr>
        <w:t xml:space="preserve"> for Guardianship Certification</w:t>
      </w:r>
      <w:r w:rsidR="00A43E2E" w:rsidRPr="00833592">
        <w:rPr>
          <w:rFonts w:ascii="Palatino Linotype" w:hAnsi="Palatino Linotype" w:cs="Calibri"/>
          <w:szCs w:val="17"/>
        </w:rPr>
        <w:t>,</w:t>
      </w:r>
      <w:r w:rsidRPr="00833592">
        <w:rPr>
          <w:rFonts w:ascii="Palatino Linotype" w:hAnsi="Palatino Linotype" w:cs="Calibri"/>
          <w:szCs w:val="17"/>
        </w:rPr>
        <w:t xml:space="preserve"> https://guardianshipcert.org/exam-information/#1514392633726-bedf308a-31ba (</w:t>
      </w:r>
      <w:r w:rsidR="003C2985" w:rsidRPr="00833592">
        <w:rPr>
          <w:rFonts w:ascii="Palatino Linotype" w:hAnsi="Palatino Linotype" w:cs="Calibri"/>
          <w:szCs w:val="17"/>
        </w:rPr>
        <w:t xml:space="preserve">last visited </w:t>
      </w:r>
      <w:r w:rsidR="00A51EC9">
        <w:rPr>
          <w:rFonts w:ascii="Palatino Linotype" w:hAnsi="Palatino Linotype"/>
          <w:szCs w:val="17"/>
        </w:rPr>
        <w:t>Feb. 24</w:t>
      </w:r>
      <w:r w:rsidR="00A51EC9" w:rsidRPr="00833592">
        <w:rPr>
          <w:rFonts w:ascii="Palatino Linotype" w:hAnsi="Palatino Linotype"/>
          <w:szCs w:val="17"/>
        </w:rPr>
        <w:t>,</w:t>
      </w:r>
      <w:r w:rsidRPr="00833592">
        <w:rPr>
          <w:rFonts w:ascii="Palatino Linotype" w:hAnsi="Palatino Linotype" w:cs="Calibri"/>
          <w:szCs w:val="17"/>
        </w:rPr>
        <w:t xml:space="preserve"> 2022).</w:t>
      </w:r>
      <w:r w:rsidR="001C433D" w:rsidRPr="00833592">
        <w:rPr>
          <w:rFonts w:ascii="Palatino Linotype" w:hAnsi="Palatino Linotype" w:cs="Calibri"/>
          <w:szCs w:val="17"/>
        </w:rPr>
        <w:t xml:space="preserve"> </w:t>
      </w:r>
    </w:p>
  </w:footnote>
  <w:footnote w:id="103">
    <w:p w14:paraId="39064BE9" w14:textId="3127363C"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t xml:space="preserve">GAO Report, </w:t>
      </w:r>
      <w:r w:rsidRPr="00833592">
        <w:rPr>
          <w:rFonts w:ascii="Palatino Linotype" w:hAnsi="Palatino Linotype" w:cs="Calibri"/>
          <w:i/>
          <w:iCs/>
          <w:szCs w:val="17"/>
        </w:rPr>
        <w:t>supra</w:t>
      </w:r>
      <w:r w:rsidRPr="00833592">
        <w:rPr>
          <w:rFonts w:ascii="Palatino Linotype" w:hAnsi="Palatino Linotype" w:cs="Calibri"/>
          <w:szCs w:val="17"/>
        </w:rPr>
        <w:t xml:space="preserve"> note 1</w:t>
      </w:r>
      <w:r w:rsidR="006123FA">
        <w:rPr>
          <w:rFonts w:ascii="Palatino Linotype" w:hAnsi="Palatino Linotype" w:cs="Calibri"/>
          <w:szCs w:val="17"/>
        </w:rPr>
        <w:t>6</w:t>
      </w:r>
      <w:r w:rsidR="0014562A" w:rsidRPr="00833592">
        <w:rPr>
          <w:rFonts w:ascii="Palatino Linotype" w:hAnsi="Palatino Linotype" w:cs="Calibri"/>
          <w:szCs w:val="17"/>
        </w:rPr>
        <w:t>, at 47</w:t>
      </w:r>
      <w:r w:rsidRPr="00833592">
        <w:rPr>
          <w:rFonts w:ascii="Palatino Linotype" w:hAnsi="Palatino Linotype" w:cs="Calibri"/>
          <w:szCs w:val="17"/>
        </w:rPr>
        <w:t>.</w:t>
      </w:r>
    </w:p>
  </w:footnote>
  <w:footnote w:id="104">
    <w:p w14:paraId="419AF386" w14:textId="7D29161D"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14562A" w:rsidRPr="00833592">
        <w:rPr>
          <w:rFonts w:ascii="Palatino Linotype" w:hAnsi="Palatino Linotype" w:cs="Calibri"/>
          <w:szCs w:val="17"/>
        </w:rPr>
        <w:t xml:space="preserve"> at </w:t>
      </w:r>
      <w:r w:rsidR="00802B39" w:rsidRPr="00833592">
        <w:rPr>
          <w:rFonts w:ascii="Palatino Linotype" w:hAnsi="Palatino Linotype" w:cs="Calibri"/>
          <w:szCs w:val="17"/>
        </w:rPr>
        <w:t>50</w:t>
      </w:r>
      <w:r w:rsidR="00802B39" w:rsidRPr="00833592">
        <w:rPr>
          <w:rFonts w:ascii="Palatino Linotype" w:hAnsi="Palatino Linotype" w:cs="Calibri"/>
          <w:szCs w:val="17"/>
        </w:rPr>
        <w:sym w:font="Symbol" w:char="F02D"/>
      </w:r>
      <w:r w:rsidR="00802B39" w:rsidRPr="00833592">
        <w:rPr>
          <w:rFonts w:ascii="Palatino Linotype" w:hAnsi="Palatino Linotype" w:cs="Calibri"/>
          <w:szCs w:val="17"/>
        </w:rPr>
        <w:t>52</w:t>
      </w:r>
      <w:r w:rsidR="0014562A" w:rsidRPr="00833592">
        <w:rPr>
          <w:rFonts w:ascii="Palatino Linotype" w:hAnsi="Palatino Linotype" w:cs="Calibri"/>
          <w:szCs w:val="17"/>
        </w:rPr>
        <w:t xml:space="preserve">. </w:t>
      </w:r>
    </w:p>
  </w:footnote>
  <w:footnote w:id="105">
    <w:p w14:paraId="707D3943" w14:textId="77777777"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14562A" w:rsidRPr="00833592">
        <w:rPr>
          <w:rFonts w:ascii="Palatino Linotype" w:hAnsi="Palatino Linotype" w:cs="Calibri"/>
          <w:szCs w:val="17"/>
        </w:rPr>
        <w:t xml:space="preserve"> at 50.</w:t>
      </w:r>
    </w:p>
  </w:footnote>
  <w:footnote w:id="106">
    <w:p w14:paraId="0F0ABA86" w14:textId="77777777"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14562A" w:rsidRPr="00833592">
        <w:rPr>
          <w:rFonts w:ascii="Palatino Linotype" w:hAnsi="Palatino Linotype" w:cs="Calibri"/>
          <w:szCs w:val="17"/>
        </w:rPr>
        <w:t xml:space="preserve"> at </w:t>
      </w:r>
      <w:r w:rsidR="00F35344" w:rsidRPr="00833592">
        <w:rPr>
          <w:rFonts w:ascii="Palatino Linotype" w:hAnsi="Palatino Linotype" w:cs="Calibri"/>
          <w:szCs w:val="17"/>
        </w:rPr>
        <w:t>47.</w:t>
      </w:r>
    </w:p>
  </w:footnote>
  <w:footnote w:id="107">
    <w:p w14:paraId="29A271D6" w14:textId="77777777"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108">
    <w:p w14:paraId="57F5D956" w14:textId="6403A3C7"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Pr="00833592">
        <w:rPr>
          <w:rFonts w:ascii="Palatino Linotype" w:hAnsi="Palatino Linotype"/>
          <w:i/>
          <w:szCs w:val="17"/>
        </w:rPr>
        <w:t>Steps to Become a Professional Guardian</w:t>
      </w:r>
      <w:r w:rsidRPr="00833592">
        <w:rPr>
          <w:rFonts w:ascii="Palatino Linotype" w:hAnsi="Palatino Linotype" w:cs="Calibri"/>
          <w:szCs w:val="17"/>
        </w:rPr>
        <w:t xml:space="preserve">, </w:t>
      </w:r>
      <w:r w:rsidRPr="00833592">
        <w:rPr>
          <w:rFonts w:ascii="Palatino Linotype" w:hAnsi="Palatino Linotype" w:cs="Calibri"/>
          <w:smallCaps/>
          <w:szCs w:val="17"/>
        </w:rPr>
        <w:t>Fl</w:t>
      </w:r>
      <w:r w:rsidR="00802B39" w:rsidRPr="00833592">
        <w:rPr>
          <w:rFonts w:ascii="Palatino Linotype" w:hAnsi="Palatino Linotype" w:cs="Calibri"/>
          <w:smallCaps/>
          <w:szCs w:val="17"/>
        </w:rPr>
        <w:t>a.</w:t>
      </w:r>
      <w:r w:rsidRPr="00833592">
        <w:rPr>
          <w:rFonts w:ascii="Palatino Linotype" w:hAnsi="Palatino Linotype"/>
          <w:smallCaps/>
          <w:szCs w:val="17"/>
        </w:rPr>
        <w:t xml:space="preserve"> State Guardianship </w:t>
      </w:r>
      <w:r w:rsidRPr="00833592">
        <w:rPr>
          <w:rFonts w:ascii="Palatino Linotype" w:hAnsi="Palatino Linotype" w:cs="Calibri"/>
          <w:smallCaps/>
          <w:szCs w:val="17"/>
        </w:rPr>
        <w:t>Ass</w:t>
      </w:r>
      <w:r w:rsidR="00802B39" w:rsidRPr="00833592">
        <w:rPr>
          <w:rFonts w:ascii="Palatino Linotype" w:hAnsi="Palatino Linotype" w:cs="Calibri"/>
          <w:smallCaps/>
          <w:szCs w:val="17"/>
        </w:rPr>
        <w:t>'n</w:t>
      </w:r>
      <w:r w:rsidRPr="00833592">
        <w:rPr>
          <w:rFonts w:ascii="Palatino Linotype" w:hAnsi="Palatino Linotype" w:cs="Calibri"/>
          <w:szCs w:val="17"/>
        </w:rPr>
        <w:t>, https://www.floridaguardians.com/education/becoming-a-guardian/</w:t>
      </w:r>
      <w:r w:rsidR="00A43E2E" w:rsidRPr="00833592">
        <w:rPr>
          <w:rFonts w:ascii="Palatino Linotype" w:hAnsi="Palatino Linotype" w:cs="Calibri"/>
          <w:szCs w:val="17"/>
        </w:rPr>
        <w:t xml:space="preserve"> (last visited </w:t>
      </w:r>
      <w:r w:rsidR="00A51EC9">
        <w:rPr>
          <w:rFonts w:ascii="Palatino Linotype" w:hAnsi="Palatino Linotype"/>
          <w:szCs w:val="17"/>
        </w:rPr>
        <w:t>Feb. 24</w:t>
      </w:r>
      <w:r w:rsidR="00A51EC9" w:rsidRPr="00833592">
        <w:rPr>
          <w:rFonts w:ascii="Palatino Linotype" w:hAnsi="Palatino Linotype"/>
          <w:szCs w:val="17"/>
        </w:rPr>
        <w:t>,</w:t>
      </w:r>
      <w:r w:rsidR="00A51EC9">
        <w:rPr>
          <w:rFonts w:ascii="Palatino Linotype" w:hAnsi="Palatino Linotype"/>
          <w:szCs w:val="17"/>
        </w:rPr>
        <w:t xml:space="preserve"> </w:t>
      </w:r>
      <w:r w:rsidR="00A43E2E" w:rsidRPr="00833592">
        <w:rPr>
          <w:rFonts w:ascii="Palatino Linotype" w:hAnsi="Palatino Linotype" w:cs="Calibri"/>
          <w:szCs w:val="17"/>
        </w:rPr>
        <w:t xml:space="preserve">2022). </w:t>
      </w:r>
    </w:p>
  </w:footnote>
  <w:footnote w:id="109">
    <w:p w14:paraId="3DF33E75" w14:textId="2C1F0181"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Pr="00833592">
        <w:rPr>
          <w:rFonts w:ascii="Palatino Linotype" w:hAnsi="Palatino Linotype"/>
          <w:smallCaps/>
          <w:szCs w:val="17"/>
        </w:rPr>
        <w:t>Tex. Gov’t Code</w:t>
      </w:r>
      <w:r w:rsidRPr="00833592">
        <w:rPr>
          <w:rFonts w:ascii="Palatino Linotype" w:hAnsi="Palatino Linotype" w:cs="Calibri"/>
          <w:szCs w:val="17"/>
        </w:rPr>
        <w:t xml:space="preserve"> </w:t>
      </w:r>
      <w:r w:rsidR="00152A11" w:rsidRPr="00833592">
        <w:rPr>
          <w:rFonts w:ascii="Palatino Linotype" w:hAnsi="Palatino Linotype" w:cs="Calibri"/>
          <w:szCs w:val="17"/>
        </w:rPr>
        <w:t>A</w:t>
      </w:r>
      <w:r w:rsidR="00001429" w:rsidRPr="00833592">
        <w:rPr>
          <w:rFonts w:ascii="Palatino Linotype" w:hAnsi="Palatino Linotype" w:cs="Calibri"/>
          <w:smallCaps/>
          <w:szCs w:val="17"/>
        </w:rPr>
        <w:t>nn</w:t>
      </w:r>
      <w:r w:rsidR="00152A11" w:rsidRPr="00833592">
        <w:rPr>
          <w:rFonts w:ascii="Palatino Linotype" w:hAnsi="Palatino Linotype" w:cs="Calibri"/>
          <w:szCs w:val="17"/>
        </w:rPr>
        <w:t xml:space="preserve">. </w:t>
      </w:r>
      <w:r w:rsidRPr="00833592">
        <w:rPr>
          <w:rStyle w:val="title-text"/>
          <w:rFonts w:ascii="Palatino Linotype" w:hAnsi="Palatino Linotype" w:cs="Calibri"/>
          <w:szCs w:val="17"/>
        </w:rPr>
        <w:t>§ 155.204</w:t>
      </w:r>
      <w:r w:rsidR="00152A11" w:rsidRPr="00833592">
        <w:rPr>
          <w:rStyle w:val="title-text"/>
          <w:rFonts w:ascii="Palatino Linotype" w:hAnsi="Palatino Linotype" w:cs="Calibri"/>
          <w:szCs w:val="17"/>
        </w:rPr>
        <w:t xml:space="preserve"> (West 2017)</w:t>
      </w:r>
      <w:r w:rsidRPr="00833592">
        <w:rPr>
          <w:rStyle w:val="title-text"/>
          <w:rFonts w:ascii="Palatino Linotype" w:hAnsi="Palatino Linotype" w:cs="Calibri"/>
          <w:szCs w:val="17"/>
        </w:rPr>
        <w:t>.</w:t>
      </w:r>
    </w:p>
  </w:footnote>
  <w:footnote w:id="110">
    <w:p w14:paraId="37AFD9F5" w14:textId="77777777"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i/>
          <w:szCs w:val="17"/>
        </w:rPr>
        <w:t>.</w:t>
      </w:r>
      <w:r w:rsidRPr="00833592">
        <w:rPr>
          <w:rFonts w:ascii="Palatino Linotype" w:hAnsi="Palatino Linotype"/>
          <w:i/>
          <w:szCs w:val="17"/>
        </w:rPr>
        <w:tab/>
        <w:t>Id.</w:t>
      </w:r>
    </w:p>
  </w:footnote>
  <w:footnote w:id="111">
    <w:p w14:paraId="37BF0DA4" w14:textId="0294D7B0" w:rsidR="005071E9" w:rsidRPr="00833592" w:rsidRDefault="00E47D83" w:rsidP="00833592">
      <w:pPr>
        <w:pStyle w:val="FootNote"/>
        <w:rPr>
          <w:rFonts w:ascii="Palatino Linotype" w:hAnsi="Palatino Linotype"/>
          <w:szCs w:val="17"/>
        </w:rPr>
      </w:pPr>
      <w:r w:rsidRPr="00833592">
        <w:rPr>
          <w:rFonts w:ascii="Palatino Linotype" w:hAnsi="Palatino Linotype"/>
          <w:szCs w:val="17"/>
        </w:rPr>
        <w:tab/>
      </w:r>
      <w:r w:rsidR="002F01D0" w:rsidRPr="00833592">
        <w:rPr>
          <w:rStyle w:val="FootnoteReference"/>
          <w:rFonts w:ascii="Palatino Linotype" w:hAnsi="Palatino Linotype"/>
          <w:szCs w:val="17"/>
          <w:vertAlign w:val="baseline"/>
        </w:rPr>
        <w:footnoteRef/>
      </w:r>
      <w:r w:rsidR="00787EE3" w:rsidRPr="00833592">
        <w:rPr>
          <w:rFonts w:ascii="Palatino Linotype" w:hAnsi="Palatino Linotype"/>
          <w:szCs w:val="17"/>
        </w:rPr>
        <w:t>.</w:t>
      </w:r>
      <w:r w:rsidRPr="00833592">
        <w:rPr>
          <w:rFonts w:ascii="Palatino Linotype" w:hAnsi="Palatino Linotype"/>
          <w:szCs w:val="17"/>
        </w:rPr>
        <w:tab/>
      </w:r>
      <w:r w:rsidR="00152A11" w:rsidRPr="00833592">
        <w:rPr>
          <w:rFonts w:ascii="Palatino Linotype" w:hAnsi="Palatino Linotype"/>
          <w:i/>
          <w:iCs/>
          <w:szCs w:val="17"/>
        </w:rPr>
        <w:t xml:space="preserve">See generally </w:t>
      </w:r>
      <w:r w:rsidR="00152A11" w:rsidRPr="00833592">
        <w:rPr>
          <w:rFonts w:ascii="Palatino Linotype" w:hAnsi="Palatino Linotype"/>
          <w:szCs w:val="17"/>
        </w:rPr>
        <w:t xml:space="preserve">GAO Report, </w:t>
      </w:r>
      <w:r w:rsidR="00152A11" w:rsidRPr="00833592">
        <w:rPr>
          <w:rFonts w:ascii="Palatino Linotype" w:hAnsi="Palatino Linotype"/>
          <w:i/>
          <w:iCs/>
          <w:szCs w:val="17"/>
        </w:rPr>
        <w:t>supra</w:t>
      </w:r>
      <w:r w:rsidR="00152A11" w:rsidRPr="00833592">
        <w:rPr>
          <w:rFonts w:ascii="Palatino Linotype" w:hAnsi="Palatino Linotype"/>
          <w:szCs w:val="17"/>
        </w:rPr>
        <w:t>, note 1</w:t>
      </w:r>
      <w:r w:rsidR="006123FA">
        <w:rPr>
          <w:rFonts w:ascii="Palatino Linotype" w:hAnsi="Palatino Linotype"/>
          <w:szCs w:val="17"/>
        </w:rPr>
        <w:t>6</w:t>
      </w:r>
      <w:r w:rsidR="00152A11" w:rsidRPr="00833592">
        <w:rPr>
          <w:rFonts w:ascii="Palatino Linotype" w:hAnsi="Palatino Linotype"/>
          <w:szCs w:val="17"/>
        </w:rPr>
        <w:t>.</w:t>
      </w:r>
    </w:p>
  </w:footnote>
  <w:footnote w:id="112">
    <w:p w14:paraId="70496278" w14:textId="060BFC7E" w:rsidR="002038F5" w:rsidRPr="00833592" w:rsidRDefault="002038F5" w:rsidP="00833592">
      <w:pPr>
        <w:pStyle w:val="FootNote"/>
        <w:rPr>
          <w:rFonts w:ascii="Palatino Linotype" w:hAnsi="Palatino Linotype"/>
          <w:i/>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t xml:space="preserve">Brenoff, </w:t>
      </w:r>
      <w:r w:rsidRPr="00833592">
        <w:rPr>
          <w:rFonts w:ascii="Palatino Linotype" w:hAnsi="Palatino Linotype" w:cs="Calibri"/>
          <w:i/>
          <w:iCs/>
          <w:szCs w:val="17"/>
        </w:rPr>
        <w:t>supra</w:t>
      </w:r>
      <w:r w:rsidRPr="00833592">
        <w:rPr>
          <w:rFonts w:ascii="Palatino Linotype" w:hAnsi="Palatino Linotype" w:cs="Calibri"/>
          <w:szCs w:val="17"/>
        </w:rPr>
        <w:t xml:space="preserve"> note </w:t>
      </w:r>
      <w:r w:rsidR="00323FB9">
        <w:rPr>
          <w:rFonts w:ascii="Palatino Linotype" w:hAnsi="Palatino Linotype" w:cs="Calibri"/>
          <w:szCs w:val="17"/>
        </w:rPr>
        <w:t>89</w:t>
      </w:r>
      <w:r w:rsidRPr="00833592">
        <w:rPr>
          <w:rFonts w:ascii="Palatino Linotype" w:hAnsi="Palatino Linotype" w:cs="Calibri"/>
          <w:szCs w:val="17"/>
        </w:rPr>
        <w:t>.</w:t>
      </w:r>
    </w:p>
  </w:footnote>
  <w:footnote w:id="113">
    <w:p w14:paraId="4A5386F6" w14:textId="7B7CA1F2"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bookmarkStart w:id="53" w:name="_Hlk97823455"/>
      <w:r w:rsidRPr="00833592">
        <w:rPr>
          <w:rFonts w:ascii="Palatino Linotype" w:hAnsi="Palatino Linotype" w:cs="Calibri"/>
          <w:szCs w:val="17"/>
        </w:rPr>
        <w:t>.</w:t>
      </w:r>
      <w:r w:rsidRPr="00833592">
        <w:rPr>
          <w:rFonts w:ascii="Palatino Linotype" w:hAnsi="Palatino Linotype" w:cs="Calibri"/>
          <w:szCs w:val="17"/>
        </w:rPr>
        <w:tab/>
      </w:r>
      <w:r w:rsidRPr="00833592">
        <w:rPr>
          <w:rFonts w:ascii="Palatino Linotype" w:hAnsi="Palatino Linotype"/>
          <w:smallCaps/>
          <w:szCs w:val="17"/>
        </w:rPr>
        <w:t>Pamela B. Teaster</w:t>
      </w:r>
      <w:r w:rsidR="005F74BD" w:rsidRPr="00833592">
        <w:rPr>
          <w:rFonts w:ascii="Palatino Linotype" w:hAnsi="Palatino Linotype" w:cs="Calibri"/>
          <w:smallCaps/>
          <w:szCs w:val="17"/>
        </w:rPr>
        <w:t>, Erica F. Wood, Naomi Karp, Susan A. Lawrence, Winsor C. Schmidt, Jr., Marta S. Mendiondo,</w:t>
      </w:r>
      <w:r w:rsidRPr="00833592">
        <w:rPr>
          <w:rFonts w:ascii="Palatino Linotype" w:hAnsi="Palatino Linotype"/>
          <w:smallCaps/>
          <w:szCs w:val="17"/>
        </w:rPr>
        <w:t xml:space="preserve"> Wards of the State: A National Study of Public Guardianship</w:t>
      </w:r>
      <w:r w:rsidR="005F74BD" w:rsidRPr="00833592">
        <w:rPr>
          <w:rFonts w:ascii="Palatino Linotype" w:hAnsi="Palatino Linotype" w:cs="Calibri"/>
          <w:szCs w:val="17"/>
        </w:rPr>
        <w:t xml:space="preserve"> 7 (</w:t>
      </w:r>
      <w:r w:rsidRPr="00833592">
        <w:rPr>
          <w:rFonts w:ascii="Palatino Linotype" w:hAnsi="Palatino Linotype"/>
          <w:szCs w:val="17"/>
        </w:rPr>
        <w:t xml:space="preserve">The </w:t>
      </w:r>
      <w:r w:rsidRPr="00833592">
        <w:rPr>
          <w:rFonts w:ascii="Palatino Linotype" w:hAnsi="Palatino Linotype" w:cs="Calibri"/>
          <w:szCs w:val="17"/>
        </w:rPr>
        <w:t>Ret</w:t>
      </w:r>
      <w:r w:rsidR="00152A11" w:rsidRPr="00833592">
        <w:rPr>
          <w:rFonts w:ascii="Palatino Linotype" w:hAnsi="Palatino Linotype" w:cs="Calibri"/>
          <w:szCs w:val="17"/>
        </w:rPr>
        <w:t>.</w:t>
      </w:r>
      <w:r w:rsidRPr="00833592">
        <w:rPr>
          <w:rFonts w:ascii="Palatino Linotype" w:hAnsi="Palatino Linotype"/>
          <w:szCs w:val="17"/>
        </w:rPr>
        <w:t xml:space="preserve"> Rsch. </w:t>
      </w:r>
      <w:r w:rsidRPr="00833592">
        <w:rPr>
          <w:rFonts w:ascii="Palatino Linotype" w:hAnsi="Palatino Linotype" w:cs="Calibri"/>
          <w:szCs w:val="17"/>
        </w:rPr>
        <w:t>Found</w:t>
      </w:r>
      <w:r w:rsidR="005F74BD" w:rsidRPr="00833592">
        <w:rPr>
          <w:rFonts w:ascii="Palatino Linotype" w:hAnsi="Palatino Linotype" w:cs="Calibri"/>
          <w:szCs w:val="17"/>
        </w:rPr>
        <w:t xml:space="preserve">., </w:t>
      </w:r>
      <w:r w:rsidRPr="00833592">
        <w:rPr>
          <w:rFonts w:ascii="Palatino Linotype" w:hAnsi="Palatino Linotype" w:cs="Calibri"/>
          <w:szCs w:val="17"/>
        </w:rPr>
        <w:t>2005).</w:t>
      </w:r>
      <w:bookmarkEnd w:id="53"/>
      <w:r w:rsidR="00787EE3" w:rsidRPr="00833592">
        <w:rPr>
          <w:rFonts w:ascii="Palatino Linotype" w:hAnsi="Palatino Linotype" w:cs="Calibri"/>
          <w:szCs w:val="17"/>
        </w:rPr>
        <w:t xml:space="preserve"> </w:t>
      </w:r>
    </w:p>
  </w:footnote>
  <w:footnote w:id="114">
    <w:p w14:paraId="016D5E78" w14:textId="775DAD8F"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6460BB" w:rsidRPr="00833592">
        <w:rPr>
          <w:rFonts w:ascii="Palatino Linotype" w:hAnsi="Palatino Linotype" w:cs="Calibri"/>
          <w:i/>
          <w:iCs/>
          <w:szCs w:val="17"/>
        </w:rPr>
        <w:t xml:space="preserve"> </w:t>
      </w:r>
      <w:r w:rsidR="006460BB" w:rsidRPr="00833592">
        <w:rPr>
          <w:rFonts w:ascii="Palatino Linotype" w:hAnsi="Palatino Linotype" w:cs="Calibri"/>
          <w:szCs w:val="17"/>
        </w:rPr>
        <w:t>at 139</w:t>
      </w:r>
      <w:r w:rsidRPr="00833592">
        <w:rPr>
          <w:rFonts w:ascii="Palatino Linotype" w:hAnsi="Palatino Linotype" w:cs="Calibri"/>
          <w:i/>
          <w:iCs/>
          <w:szCs w:val="17"/>
        </w:rPr>
        <w:t>.</w:t>
      </w:r>
    </w:p>
  </w:footnote>
  <w:footnote w:id="115">
    <w:p w14:paraId="5BCDBF90" w14:textId="241D4491"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t xml:space="preserve">Hailey M. Hanners, </w:t>
      </w:r>
      <w:r w:rsidRPr="00833592">
        <w:rPr>
          <w:rFonts w:ascii="Palatino Linotype" w:hAnsi="Palatino Linotype" w:cs="Calibri"/>
          <w:i/>
          <w:iCs/>
          <w:szCs w:val="17"/>
        </w:rPr>
        <w:t>Who Wants the Ward? The State’s Role in Adult Guardianship Proceedings</w:t>
      </w:r>
      <w:r w:rsidRPr="00833592">
        <w:rPr>
          <w:rFonts w:ascii="Palatino Linotype" w:hAnsi="Palatino Linotype" w:cs="Calibri"/>
          <w:szCs w:val="17"/>
        </w:rPr>
        <w:t xml:space="preserve">, 11 </w:t>
      </w:r>
      <w:r w:rsidRPr="00833592">
        <w:rPr>
          <w:rFonts w:ascii="Palatino Linotype" w:hAnsi="Palatino Linotype" w:cs="Calibri"/>
          <w:smallCaps/>
          <w:szCs w:val="17"/>
        </w:rPr>
        <w:t>Est</w:t>
      </w:r>
      <w:r w:rsidR="0020117A" w:rsidRPr="00833592">
        <w:rPr>
          <w:rFonts w:ascii="Palatino Linotype" w:hAnsi="Palatino Linotype" w:cs="Calibri"/>
          <w:smallCaps/>
          <w:szCs w:val="17"/>
        </w:rPr>
        <w:t xml:space="preserve">. </w:t>
      </w:r>
      <w:r w:rsidRPr="00833592">
        <w:rPr>
          <w:rFonts w:ascii="Palatino Linotype" w:hAnsi="Palatino Linotype" w:cs="Calibri"/>
          <w:smallCaps/>
          <w:szCs w:val="17"/>
        </w:rPr>
        <w:t>Plan</w:t>
      </w:r>
      <w:r w:rsidR="00E6644F" w:rsidRPr="00833592">
        <w:rPr>
          <w:rFonts w:ascii="Palatino Linotype" w:hAnsi="Palatino Linotype" w:cs="Calibri"/>
          <w:smallCaps/>
          <w:szCs w:val="17"/>
        </w:rPr>
        <w:t>.</w:t>
      </w:r>
      <w:r w:rsidRPr="00833592">
        <w:rPr>
          <w:rFonts w:ascii="Palatino Linotype" w:hAnsi="Palatino Linotype" w:cs="Calibri"/>
          <w:smallCaps/>
          <w:szCs w:val="17"/>
        </w:rPr>
        <w:t xml:space="preserve"> &amp; C</w:t>
      </w:r>
      <w:r w:rsidR="00E6644F" w:rsidRPr="00833592">
        <w:rPr>
          <w:rFonts w:ascii="Palatino Linotype" w:hAnsi="Palatino Linotype" w:cs="Calibri"/>
          <w:smallCaps/>
          <w:szCs w:val="17"/>
        </w:rPr>
        <w:t>mty.</w:t>
      </w:r>
      <w:r w:rsidRPr="00833592">
        <w:rPr>
          <w:rFonts w:ascii="Palatino Linotype" w:hAnsi="Palatino Linotype" w:cs="Calibri"/>
          <w:smallCaps/>
          <w:szCs w:val="17"/>
        </w:rPr>
        <w:t xml:space="preserve"> Prop</w:t>
      </w:r>
      <w:r w:rsidR="00E6644F" w:rsidRPr="00833592">
        <w:rPr>
          <w:rFonts w:ascii="Palatino Linotype" w:hAnsi="Palatino Linotype" w:cs="Calibri"/>
          <w:smallCaps/>
          <w:szCs w:val="17"/>
        </w:rPr>
        <w:t xml:space="preserve">. </w:t>
      </w:r>
      <w:r w:rsidRPr="00833592">
        <w:rPr>
          <w:rFonts w:ascii="Palatino Linotype" w:hAnsi="Palatino Linotype" w:cs="Calibri"/>
          <w:smallCaps/>
          <w:szCs w:val="17"/>
        </w:rPr>
        <w:t>L. J.</w:t>
      </w:r>
      <w:r w:rsidRPr="00833592">
        <w:rPr>
          <w:rFonts w:ascii="Palatino Linotype" w:hAnsi="Palatino Linotype" w:cs="Calibri"/>
          <w:szCs w:val="17"/>
        </w:rPr>
        <w:t>, 359, 369 (2019).</w:t>
      </w:r>
      <w:r w:rsidR="00E6644F" w:rsidRPr="00833592">
        <w:rPr>
          <w:rFonts w:ascii="Palatino Linotype" w:hAnsi="Palatino Linotype" w:cs="Calibri"/>
          <w:szCs w:val="17"/>
        </w:rPr>
        <w:t xml:space="preserve"> </w:t>
      </w:r>
    </w:p>
  </w:footnote>
  <w:footnote w:id="116">
    <w:p w14:paraId="7F3AEA53" w14:textId="11DC2B72"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117">
    <w:p w14:paraId="123C76DA" w14:textId="467B73CE"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118">
    <w:p w14:paraId="677F79DF" w14:textId="253773E4" w:rsidR="005071E9" w:rsidRPr="00833592" w:rsidRDefault="00833592" w:rsidP="00833592">
      <w:pPr>
        <w:pStyle w:val="FootNote"/>
        <w:rPr>
          <w:rFonts w:ascii="Palatino Linotype" w:hAnsi="Palatino Linotype"/>
          <w:szCs w:val="17"/>
        </w:rPr>
      </w:pPr>
      <w:r>
        <w:rPr>
          <w:rFonts w:ascii="Palatino Linotype" w:hAnsi="Palatino Linotype"/>
          <w:szCs w:val="17"/>
        </w:rPr>
        <w:tab/>
      </w:r>
      <w:r w:rsidR="00394F1A" w:rsidRPr="00833592">
        <w:rPr>
          <w:rFonts w:ascii="Palatino Linotype" w:hAnsi="Palatino Linotype"/>
          <w:szCs w:val="17"/>
        </w:rPr>
        <w:t>1</w:t>
      </w:r>
      <w:r w:rsidRPr="00833592">
        <w:rPr>
          <w:rFonts w:ascii="Palatino Linotype" w:hAnsi="Palatino Linotype"/>
          <w:szCs w:val="17"/>
        </w:rPr>
        <w:t>16</w:t>
      </w:r>
      <w:r w:rsidR="00524F38" w:rsidRPr="00833592">
        <w:rPr>
          <w:rFonts w:ascii="Palatino Linotype" w:hAnsi="Palatino Linotype"/>
          <w:szCs w:val="17"/>
        </w:rPr>
        <w:t>.</w:t>
      </w:r>
      <w:r w:rsidR="00BD3117" w:rsidRPr="00833592">
        <w:rPr>
          <w:rFonts w:ascii="Palatino Linotype" w:hAnsi="Palatino Linotype"/>
          <w:szCs w:val="17"/>
        </w:rPr>
        <w:tab/>
      </w:r>
      <w:r w:rsidR="00D81C30" w:rsidRPr="00833592">
        <w:rPr>
          <w:rFonts w:ascii="Palatino Linotype" w:hAnsi="Palatino Linotype"/>
          <w:i/>
          <w:iCs/>
          <w:szCs w:val="17"/>
        </w:rPr>
        <w:t xml:space="preserve">See </w:t>
      </w:r>
      <w:r w:rsidR="006460BB" w:rsidRPr="00833592">
        <w:rPr>
          <w:rFonts w:ascii="Palatino Linotype" w:hAnsi="Palatino Linotype"/>
          <w:i/>
          <w:iCs/>
          <w:szCs w:val="17"/>
        </w:rPr>
        <w:t>i</w:t>
      </w:r>
      <w:r w:rsidR="00D81C30" w:rsidRPr="00833592">
        <w:rPr>
          <w:rFonts w:ascii="Palatino Linotype" w:hAnsi="Palatino Linotype"/>
          <w:i/>
          <w:iCs/>
          <w:szCs w:val="17"/>
        </w:rPr>
        <w:t>d.</w:t>
      </w:r>
      <w:r w:rsidR="00D81C30" w:rsidRPr="00833592">
        <w:rPr>
          <w:rFonts w:ascii="Palatino Linotype" w:hAnsi="Palatino Linotype"/>
          <w:szCs w:val="17"/>
        </w:rPr>
        <w:t xml:space="preserve"> </w:t>
      </w:r>
    </w:p>
  </w:footnote>
  <w:footnote w:id="119">
    <w:p w14:paraId="34A8570C" w14:textId="1E88216C"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Pr="00833592">
        <w:rPr>
          <w:rFonts w:ascii="Palatino Linotype" w:hAnsi="Palatino Linotype"/>
          <w:i/>
          <w:szCs w:val="17"/>
        </w:rPr>
        <w:t>Types of Illinois Adult Guardianships</w:t>
      </w:r>
      <w:r w:rsidR="005D07F0" w:rsidRPr="00833592">
        <w:rPr>
          <w:rFonts w:ascii="Palatino Linotype" w:hAnsi="Palatino Linotype" w:cs="Calibri"/>
          <w:szCs w:val="17"/>
        </w:rPr>
        <w:t>,</w:t>
      </w:r>
      <w:r w:rsidR="005D07F0" w:rsidRPr="00833592">
        <w:rPr>
          <w:rFonts w:ascii="Palatino Linotype" w:hAnsi="Palatino Linotype" w:cs="Calibri"/>
          <w:i/>
          <w:iCs/>
          <w:szCs w:val="17"/>
        </w:rPr>
        <w:t xml:space="preserve"> </w:t>
      </w:r>
      <w:r w:rsidR="005D07F0" w:rsidRPr="00833592">
        <w:rPr>
          <w:rFonts w:ascii="Palatino Linotype" w:hAnsi="Palatino Linotype" w:cs="Calibri"/>
          <w:smallCaps/>
          <w:szCs w:val="17"/>
        </w:rPr>
        <w:t xml:space="preserve">Rubin Law: A Pro. Corp. </w:t>
      </w:r>
      <w:r w:rsidRPr="00833592">
        <w:rPr>
          <w:rFonts w:ascii="Palatino Linotype" w:hAnsi="Palatino Linotype"/>
          <w:szCs w:val="17"/>
        </w:rPr>
        <w:t>https://</w:t>
      </w:r>
      <w:r w:rsidR="000809EA">
        <w:rPr>
          <w:rFonts w:ascii="Palatino Linotype" w:hAnsi="Palatino Linotype"/>
          <w:szCs w:val="17"/>
        </w:rPr>
        <w:br/>
      </w:r>
      <w:r w:rsidRPr="00833592">
        <w:rPr>
          <w:rFonts w:ascii="Palatino Linotype" w:hAnsi="Palatino Linotype"/>
          <w:szCs w:val="17"/>
        </w:rPr>
        <w:t>www.rubinlaw.com/blog/types-of-illinois-adult-guardianships</w:t>
      </w:r>
      <w:r w:rsidR="006460BB" w:rsidRPr="00833592">
        <w:rPr>
          <w:rFonts w:ascii="Palatino Linotype" w:hAnsi="Palatino Linotype"/>
          <w:szCs w:val="17"/>
        </w:rPr>
        <w:t>/</w:t>
      </w:r>
      <w:r w:rsidR="00A51EC9">
        <w:rPr>
          <w:rFonts w:ascii="Palatino Linotype" w:hAnsi="Palatino Linotype"/>
          <w:szCs w:val="17"/>
        </w:rPr>
        <w:t xml:space="preserve"> </w:t>
      </w:r>
      <w:r w:rsidR="005D07F0" w:rsidRPr="00833592">
        <w:rPr>
          <w:rFonts w:ascii="Palatino Linotype" w:hAnsi="Palatino Linotype" w:cs="Calibri"/>
          <w:szCs w:val="17"/>
        </w:rPr>
        <w:t xml:space="preserve">(last visited </w:t>
      </w:r>
      <w:r w:rsidR="00A51EC9">
        <w:rPr>
          <w:rFonts w:ascii="Palatino Linotype" w:hAnsi="Palatino Linotype" w:cs="Calibri"/>
          <w:szCs w:val="17"/>
        </w:rPr>
        <w:t>Feb. 24</w:t>
      </w:r>
      <w:r w:rsidR="005D07F0" w:rsidRPr="00833592">
        <w:rPr>
          <w:rFonts w:ascii="Palatino Linotype" w:hAnsi="Palatino Linotype" w:cs="Calibri"/>
          <w:szCs w:val="17"/>
        </w:rPr>
        <w:t>, 2022</w:t>
      </w:r>
      <w:r w:rsidR="00394F1A" w:rsidRPr="00833592">
        <w:rPr>
          <w:rFonts w:ascii="Palatino Linotype" w:hAnsi="Palatino Linotype" w:cs="Calibri"/>
          <w:szCs w:val="17"/>
        </w:rPr>
        <w:t xml:space="preserve">). </w:t>
      </w:r>
    </w:p>
  </w:footnote>
  <w:footnote w:id="120">
    <w:p w14:paraId="392036A2" w14:textId="5F0F8B47"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00BD6CD1" w:rsidRPr="00833592">
        <w:rPr>
          <w:rFonts w:ascii="Palatino Linotype" w:hAnsi="Palatino Linotype" w:cs="Calibri"/>
          <w:szCs w:val="17"/>
        </w:rPr>
        <w:t xml:space="preserve"> </w:t>
      </w:r>
      <w:r w:rsidR="00520362" w:rsidRPr="00833592">
        <w:rPr>
          <w:rFonts w:ascii="Palatino Linotype" w:hAnsi="Palatino Linotype" w:cs="Calibri"/>
          <w:szCs w:val="17"/>
        </w:rPr>
        <w:tab/>
      </w:r>
      <w:r w:rsidR="00BD6CD1" w:rsidRPr="00833592">
        <w:rPr>
          <w:rFonts w:ascii="Palatino Linotype" w:hAnsi="Palatino Linotype" w:cs="Calibri"/>
          <w:i/>
          <w:iCs/>
          <w:szCs w:val="17"/>
        </w:rPr>
        <w:t>Id.</w:t>
      </w:r>
    </w:p>
  </w:footnote>
  <w:footnote w:id="121">
    <w:p w14:paraId="23DCC570" w14:textId="4E4AEE9C"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122">
    <w:p w14:paraId="678F1255" w14:textId="03775A1F"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r>
      <w:r w:rsidR="00F94C8B" w:rsidRPr="00833592">
        <w:rPr>
          <w:rFonts w:ascii="Palatino Linotype" w:hAnsi="Palatino Linotype" w:cs="Calibri"/>
          <w:smallCaps/>
          <w:szCs w:val="17"/>
        </w:rPr>
        <w:t>A</w:t>
      </w:r>
      <w:r w:rsidR="00F27E1F" w:rsidRPr="00833592">
        <w:rPr>
          <w:rFonts w:ascii="Palatino Linotype" w:hAnsi="Palatino Linotype" w:cs="Calibri"/>
          <w:smallCaps/>
          <w:szCs w:val="17"/>
        </w:rPr>
        <w:t>.B.A. Comm’n on L. And Aging</w:t>
      </w:r>
      <w:r w:rsidR="00EE1563" w:rsidRPr="00833592">
        <w:rPr>
          <w:rFonts w:ascii="Palatino Linotype" w:hAnsi="Palatino Linotype" w:cs="Calibri"/>
          <w:smallCaps/>
          <w:szCs w:val="17"/>
        </w:rPr>
        <w:t xml:space="preserve"> &amp; Am. Psych. Ass’n.</w:t>
      </w:r>
      <w:r w:rsidR="00F27E1F" w:rsidRPr="00833592">
        <w:rPr>
          <w:rFonts w:ascii="Palatino Linotype" w:hAnsi="Palatino Linotype" w:cs="Calibri"/>
          <w:smallCaps/>
          <w:szCs w:val="17"/>
        </w:rPr>
        <w:t xml:space="preserve">, </w:t>
      </w:r>
      <w:r w:rsidRPr="00833592">
        <w:rPr>
          <w:rFonts w:ascii="Palatino Linotype" w:hAnsi="Palatino Linotype"/>
          <w:smallCaps/>
          <w:szCs w:val="17"/>
        </w:rPr>
        <w:t>Assessment of Older Adults with Diminished Capacities</w:t>
      </w:r>
      <w:r w:rsidR="00EE1563" w:rsidRPr="00833592">
        <w:rPr>
          <w:rFonts w:ascii="Palatino Linotype" w:hAnsi="Palatino Linotype" w:cs="Calibri"/>
          <w:smallCaps/>
          <w:szCs w:val="17"/>
        </w:rPr>
        <w:t>: A Handbook for Lawyers</w:t>
      </w:r>
      <w:r w:rsidRPr="00833592">
        <w:rPr>
          <w:rFonts w:ascii="Palatino Linotype" w:hAnsi="Palatino Linotype" w:cs="Calibri"/>
          <w:szCs w:val="17"/>
        </w:rPr>
        <w:t xml:space="preserve"> </w:t>
      </w:r>
      <w:r w:rsidRPr="00833592">
        <w:rPr>
          <w:rFonts w:ascii="Palatino Linotype" w:hAnsi="Palatino Linotype"/>
          <w:szCs w:val="17"/>
        </w:rPr>
        <w:t>17</w:t>
      </w:r>
      <w:r w:rsidR="00A51EC9">
        <w:rPr>
          <w:rFonts w:ascii="Palatino Linotype" w:hAnsi="Palatino Linotype" w:cs="Calibri"/>
          <w:szCs w:val="17"/>
        </w:rPr>
        <w:t>–</w:t>
      </w:r>
      <w:r w:rsidRPr="00833592">
        <w:rPr>
          <w:rFonts w:ascii="Palatino Linotype" w:hAnsi="Palatino Linotype"/>
          <w:szCs w:val="17"/>
        </w:rPr>
        <w:t>23</w:t>
      </w:r>
      <w:r w:rsidR="00F94C8B" w:rsidRPr="00833592">
        <w:rPr>
          <w:rFonts w:ascii="Palatino Linotype" w:hAnsi="Palatino Linotype" w:cs="Calibri"/>
          <w:szCs w:val="17"/>
        </w:rPr>
        <w:t>, (2d ed.</w:t>
      </w:r>
      <w:r w:rsidRPr="00833592">
        <w:rPr>
          <w:rFonts w:ascii="Palatino Linotype" w:hAnsi="Palatino Linotype"/>
          <w:szCs w:val="17"/>
        </w:rPr>
        <w:t xml:space="preserve"> 2021) [</w:t>
      </w:r>
      <w:r w:rsidR="00EE1563" w:rsidRPr="00833592">
        <w:rPr>
          <w:rFonts w:ascii="Palatino Linotype" w:hAnsi="Palatino Linotype" w:cs="Calibri"/>
          <w:szCs w:val="17"/>
        </w:rPr>
        <w:t>h</w:t>
      </w:r>
      <w:r w:rsidRPr="00833592">
        <w:rPr>
          <w:rFonts w:ascii="Palatino Linotype" w:hAnsi="Palatino Linotype" w:cs="Calibri"/>
          <w:szCs w:val="17"/>
        </w:rPr>
        <w:t xml:space="preserve">ereinafter </w:t>
      </w:r>
      <w:r w:rsidRPr="00833592">
        <w:rPr>
          <w:rFonts w:ascii="Palatino Linotype" w:hAnsi="Palatino Linotype" w:cs="Calibri"/>
          <w:smallCaps/>
          <w:szCs w:val="17"/>
        </w:rPr>
        <w:t>A</w:t>
      </w:r>
      <w:r w:rsidR="00EE1563" w:rsidRPr="00833592">
        <w:rPr>
          <w:rFonts w:ascii="Palatino Linotype" w:hAnsi="Palatino Linotype" w:cs="Calibri"/>
          <w:smallCaps/>
          <w:szCs w:val="17"/>
        </w:rPr>
        <w:t>.</w:t>
      </w:r>
      <w:r w:rsidRPr="00833592">
        <w:rPr>
          <w:rFonts w:ascii="Palatino Linotype" w:hAnsi="Palatino Linotype" w:cs="Calibri"/>
          <w:smallCaps/>
          <w:szCs w:val="17"/>
        </w:rPr>
        <w:t>B</w:t>
      </w:r>
      <w:r w:rsidR="00EE1563" w:rsidRPr="00833592">
        <w:rPr>
          <w:rFonts w:ascii="Palatino Linotype" w:hAnsi="Palatino Linotype" w:cs="Calibri"/>
          <w:smallCaps/>
          <w:szCs w:val="17"/>
        </w:rPr>
        <w:t>.</w:t>
      </w:r>
      <w:r w:rsidRPr="00833592">
        <w:rPr>
          <w:rFonts w:ascii="Palatino Linotype" w:hAnsi="Palatino Linotype" w:cs="Calibri"/>
          <w:smallCaps/>
          <w:szCs w:val="17"/>
        </w:rPr>
        <w:t>A</w:t>
      </w:r>
      <w:r w:rsidR="00EE1563" w:rsidRPr="00833592">
        <w:rPr>
          <w:rFonts w:ascii="Palatino Linotype" w:hAnsi="Palatino Linotype" w:cs="Calibri"/>
          <w:smallCaps/>
          <w:szCs w:val="17"/>
        </w:rPr>
        <w:t>.</w:t>
      </w:r>
      <w:r w:rsidRPr="00833592">
        <w:rPr>
          <w:rFonts w:ascii="Palatino Linotype" w:hAnsi="Palatino Linotype"/>
          <w:smallCaps/>
          <w:szCs w:val="17"/>
        </w:rPr>
        <w:t xml:space="preserve"> Handbook</w:t>
      </w:r>
      <w:r w:rsidRPr="00833592">
        <w:rPr>
          <w:rFonts w:ascii="Palatino Linotype" w:hAnsi="Palatino Linotype" w:cs="Calibri"/>
          <w:szCs w:val="17"/>
        </w:rPr>
        <w:t>].</w:t>
      </w:r>
      <w:r w:rsidR="00F94C8B" w:rsidRPr="00833592">
        <w:rPr>
          <w:rFonts w:ascii="Palatino Linotype" w:hAnsi="Palatino Linotype" w:cs="Calibri"/>
          <w:szCs w:val="17"/>
        </w:rPr>
        <w:t xml:space="preserve"> </w:t>
      </w:r>
    </w:p>
  </w:footnote>
  <w:footnote w:id="123">
    <w:p w14:paraId="76BF2D01" w14:textId="5E854E53"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C2066F" w:rsidRPr="00833592">
        <w:rPr>
          <w:rFonts w:ascii="Palatino Linotype" w:hAnsi="Palatino Linotype" w:cs="Calibri"/>
          <w:smallCaps/>
          <w:szCs w:val="17"/>
        </w:rPr>
        <w:t>N.Y. Mental Hyg</w:t>
      </w:r>
      <w:r w:rsidR="00C2066F" w:rsidRPr="00833592">
        <w:rPr>
          <w:rFonts w:ascii="Palatino Linotype" w:hAnsi="Palatino Linotype" w:cs="Calibri"/>
          <w:szCs w:val="17"/>
        </w:rPr>
        <w:t xml:space="preserve">. </w:t>
      </w:r>
      <w:r w:rsidR="00C2066F" w:rsidRPr="00833592">
        <w:rPr>
          <w:rFonts w:ascii="Palatino Linotype" w:hAnsi="Palatino Linotype" w:cs="Calibri"/>
          <w:smallCaps/>
          <w:szCs w:val="17"/>
        </w:rPr>
        <w:t>Law</w:t>
      </w:r>
      <w:r w:rsidR="00C2066F" w:rsidRPr="00833592">
        <w:rPr>
          <w:rFonts w:ascii="Palatino Linotype" w:hAnsi="Palatino Linotype" w:cs="Calibri"/>
          <w:szCs w:val="17"/>
        </w:rPr>
        <w:t xml:space="preserve"> (Mckinney 2011)</w:t>
      </w:r>
      <w:r w:rsidRPr="00833592">
        <w:rPr>
          <w:rFonts w:ascii="Palatino Linotype" w:hAnsi="Palatino Linotype"/>
          <w:szCs w:val="17"/>
        </w:rPr>
        <w:t xml:space="preserve"> § 81.09.</w:t>
      </w:r>
      <w:r w:rsidR="00827884" w:rsidRPr="00833592">
        <w:rPr>
          <w:rFonts w:ascii="Palatino Linotype" w:hAnsi="Palatino Linotype" w:cs="Calibri"/>
          <w:szCs w:val="17"/>
        </w:rPr>
        <w:t xml:space="preserve"> </w:t>
      </w:r>
    </w:p>
  </w:footnote>
  <w:footnote w:id="124">
    <w:p w14:paraId="1F2E6F4F" w14:textId="2DC59E44"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Pr="00833592">
        <w:rPr>
          <w:rFonts w:ascii="Palatino Linotype" w:hAnsi="Palatino Linotype" w:cs="Calibri"/>
          <w:smallCaps/>
          <w:szCs w:val="17"/>
        </w:rPr>
        <w:t>A</w:t>
      </w:r>
      <w:r w:rsidR="00C2066F" w:rsidRPr="00833592">
        <w:rPr>
          <w:rFonts w:ascii="Palatino Linotype" w:hAnsi="Palatino Linotype" w:cs="Calibri"/>
          <w:smallCaps/>
          <w:szCs w:val="17"/>
        </w:rPr>
        <w:t>.</w:t>
      </w:r>
      <w:r w:rsidRPr="00833592">
        <w:rPr>
          <w:rFonts w:ascii="Palatino Linotype" w:hAnsi="Palatino Linotype" w:cs="Calibri"/>
          <w:smallCaps/>
          <w:szCs w:val="17"/>
        </w:rPr>
        <w:t>B</w:t>
      </w:r>
      <w:r w:rsidR="00C2066F" w:rsidRPr="00833592">
        <w:rPr>
          <w:rFonts w:ascii="Palatino Linotype" w:hAnsi="Palatino Linotype" w:cs="Calibri"/>
          <w:smallCaps/>
          <w:szCs w:val="17"/>
        </w:rPr>
        <w:t>.</w:t>
      </w:r>
      <w:r w:rsidRPr="00833592">
        <w:rPr>
          <w:rFonts w:ascii="Palatino Linotype" w:hAnsi="Palatino Linotype" w:cs="Calibri"/>
          <w:smallCaps/>
          <w:szCs w:val="17"/>
        </w:rPr>
        <w:t>A</w:t>
      </w:r>
      <w:r w:rsidR="00C2066F" w:rsidRPr="00833592">
        <w:rPr>
          <w:rFonts w:ascii="Palatino Linotype" w:hAnsi="Palatino Linotype" w:cs="Calibri"/>
          <w:smallCaps/>
          <w:szCs w:val="17"/>
        </w:rPr>
        <w:t>.</w:t>
      </w:r>
      <w:r w:rsidRPr="00833592">
        <w:rPr>
          <w:rFonts w:ascii="Palatino Linotype" w:hAnsi="Palatino Linotype"/>
          <w:smallCaps/>
          <w:szCs w:val="17"/>
        </w:rPr>
        <w:t xml:space="preserve"> Handbook</w:t>
      </w:r>
      <w:r w:rsidRPr="00833592">
        <w:rPr>
          <w:rFonts w:ascii="Palatino Linotype" w:hAnsi="Palatino Linotype" w:cs="Calibri"/>
          <w:szCs w:val="17"/>
        </w:rPr>
        <w:t xml:space="preserve">, </w:t>
      </w:r>
      <w:r w:rsidRPr="00833592">
        <w:rPr>
          <w:rFonts w:ascii="Palatino Linotype" w:hAnsi="Palatino Linotype" w:cs="Calibri"/>
          <w:i/>
          <w:iCs/>
          <w:szCs w:val="17"/>
        </w:rPr>
        <w:t xml:space="preserve">supra </w:t>
      </w:r>
      <w:r w:rsidRPr="00833592">
        <w:rPr>
          <w:rFonts w:ascii="Palatino Linotype" w:hAnsi="Palatino Linotype" w:cs="Calibri"/>
          <w:szCs w:val="17"/>
        </w:rPr>
        <w:t>note</w:t>
      </w:r>
      <w:r w:rsidRPr="00833592">
        <w:rPr>
          <w:rFonts w:ascii="Palatino Linotype" w:hAnsi="Palatino Linotype" w:cs="Calibri"/>
          <w:i/>
          <w:iCs/>
          <w:szCs w:val="17"/>
        </w:rPr>
        <w:t xml:space="preserve"> </w:t>
      </w:r>
      <w:r w:rsidRPr="00833592">
        <w:rPr>
          <w:rFonts w:ascii="Palatino Linotype" w:hAnsi="Palatino Linotype" w:cs="Calibri"/>
          <w:szCs w:val="17"/>
        </w:rPr>
        <w:t>1</w:t>
      </w:r>
      <w:r w:rsidR="00001429" w:rsidRPr="00833592">
        <w:rPr>
          <w:rFonts w:ascii="Palatino Linotype" w:hAnsi="Palatino Linotype" w:cs="Calibri"/>
          <w:szCs w:val="17"/>
        </w:rPr>
        <w:t>2</w:t>
      </w:r>
      <w:r w:rsidR="00165846">
        <w:rPr>
          <w:rFonts w:ascii="Palatino Linotype" w:hAnsi="Palatino Linotype" w:cs="Calibri"/>
          <w:szCs w:val="17"/>
        </w:rPr>
        <w:t>0</w:t>
      </w:r>
      <w:r w:rsidRPr="00833592">
        <w:rPr>
          <w:rFonts w:ascii="Palatino Linotype" w:hAnsi="Palatino Linotype"/>
          <w:szCs w:val="17"/>
        </w:rPr>
        <w:t>, at 17</w:t>
      </w:r>
      <w:r w:rsidR="00165846">
        <w:rPr>
          <w:rFonts w:ascii="Palatino Linotype" w:hAnsi="Palatino Linotype"/>
          <w:szCs w:val="17"/>
        </w:rPr>
        <w:t>–</w:t>
      </w:r>
      <w:r w:rsidRPr="00833592">
        <w:rPr>
          <w:rFonts w:ascii="Palatino Linotype" w:hAnsi="Palatino Linotype"/>
          <w:szCs w:val="17"/>
        </w:rPr>
        <w:t>23.</w:t>
      </w:r>
      <w:r w:rsidR="000D62CB" w:rsidRPr="00833592">
        <w:rPr>
          <w:rFonts w:ascii="Palatino Linotype" w:hAnsi="Palatino Linotype" w:cs="Calibri"/>
          <w:szCs w:val="17"/>
        </w:rPr>
        <w:t xml:space="preserve"> </w:t>
      </w:r>
    </w:p>
  </w:footnote>
  <w:footnote w:id="125">
    <w:p w14:paraId="5370EB8F" w14:textId="77D84C86"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126">
    <w:p w14:paraId="2E09C031" w14:textId="1649D07B"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 xml:space="preserve">Id. </w:t>
      </w:r>
      <w:r w:rsidRPr="00833592">
        <w:rPr>
          <w:rFonts w:ascii="Palatino Linotype" w:hAnsi="Palatino Linotype" w:cs="Calibri"/>
          <w:szCs w:val="17"/>
        </w:rPr>
        <w:t>at 18.</w:t>
      </w:r>
    </w:p>
  </w:footnote>
  <w:footnote w:id="127">
    <w:p w14:paraId="471ED937" w14:textId="7603056E"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Pr="00833592">
        <w:rPr>
          <w:rFonts w:ascii="Palatino Linotype" w:hAnsi="Palatino Linotype" w:cs="Calibri"/>
          <w:smallCaps/>
          <w:szCs w:val="17"/>
        </w:rPr>
        <w:t>M</w:t>
      </w:r>
      <w:r w:rsidR="00F32C8B" w:rsidRPr="00833592">
        <w:rPr>
          <w:rFonts w:ascii="Palatino Linotype" w:hAnsi="Palatino Linotype" w:cs="Calibri"/>
          <w:smallCaps/>
          <w:szCs w:val="17"/>
        </w:rPr>
        <w:t>ich. Comp. Laws Ann.</w:t>
      </w:r>
      <w:r w:rsidRPr="00833592">
        <w:rPr>
          <w:rFonts w:ascii="Palatino Linotype" w:hAnsi="Palatino Linotype"/>
          <w:szCs w:val="17"/>
        </w:rPr>
        <w:t xml:space="preserve"> </w:t>
      </w:r>
      <w:r w:rsidRPr="00833592">
        <w:rPr>
          <w:rStyle w:val="title-text"/>
          <w:rFonts w:ascii="Palatino Linotype" w:hAnsi="Palatino Linotype"/>
          <w:szCs w:val="17"/>
        </w:rPr>
        <w:t>§ 700.5313</w:t>
      </w:r>
      <w:r w:rsidR="00F32C8B" w:rsidRPr="00833592">
        <w:rPr>
          <w:rStyle w:val="title-text"/>
          <w:rFonts w:ascii="Palatino Linotype" w:hAnsi="Palatino Linotype" w:cs="Calibri"/>
          <w:szCs w:val="17"/>
        </w:rPr>
        <w:t xml:space="preserve"> (West 2018)</w:t>
      </w:r>
      <w:r w:rsidRPr="00833592">
        <w:rPr>
          <w:rStyle w:val="title-text"/>
          <w:rFonts w:ascii="Palatino Linotype" w:hAnsi="Palatino Linotype" w:cs="Calibri"/>
          <w:szCs w:val="17"/>
        </w:rPr>
        <w:t>.</w:t>
      </w:r>
    </w:p>
  </w:footnote>
  <w:footnote w:id="128">
    <w:p w14:paraId="057FDC6A" w14:textId="7010BABB"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394F1A" w:rsidRPr="00833592">
        <w:rPr>
          <w:rFonts w:ascii="Palatino Linotype" w:hAnsi="Palatino Linotype" w:cs="Calibri"/>
          <w:i/>
          <w:iCs/>
          <w:szCs w:val="17"/>
        </w:rPr>
        <w:t xml:space="preserve">. </w:t>
      </w:r>
    </w:p>
  </w:footnote>
  <w:footnote w:id="129">
    <w:p w14:paraId="15378249" w14:textId="4CD88BD9"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12245C" w:rsidRPr="00833592">
        <w:rPr>
          <w:rFonts w:ascii="Palatino Linotype" w:hAnsi="Palatino Linotype" w:cs="Calibri"/>
          <w:i/>
          <w:iCs/>
          <w:szCs w:val="17"/>
        </w:rPr>
        <w:t xml:space="preserve"> </w:t>
      </w:r>
    </w:p>
  </w:footnote>
  <w:footnote w:id="130">
    <w:p w14:paraId="0D8DF1B4" w14:textId="01827C20"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Pr="00833592">
        <w:rPr>
          <w:rFonts w:ascii="Palatino Linotype" w:hAnsi="Palatino Linotype"/>
          <w:smallCaps/>
          <w:szCs w:val="17"/>
        </w:rPr>
        <w:t xml:space="preserve">Fla. Stat. </w:t>
      </w:r>
      <w:r w:rsidR="00F32C8B" w:rsidRPr="00833592">
        <w:rPr>
          <w:rFonts w:ascii="Palatino Linotype" w:hAnsi="Palatino Linotype" w:cs="Calibri"/>
          <w:smallCaps/>
          <w:szCs w:val="17"/>
        </w:rPr>
        <w:t>Ann.</w:t>
      </w:r>
      <w:r w:rsidR="00F32C8B" w:rsidRPr="00833592">
        <w:rPr>
          <w:rFonts w:ascii="Palatino Linotype" w:hAnsi="Palatino Linotype" w:cs="Calibri"/>
          <w:szCs w:val="17"/>
        </w:rPr>
        <w:t xml:space="preserve"> </w:t>
      </w:r>
      <w:r w:rsidRPr="00833592">
        <w:rPr>
          <w:rStyle w:val="title-text"/>
          <w:rFonts w:ascii="Palatino Linotype" w:hAnsi="Palatino Linotype" w:cs="Calibri"/>
          <w:szCs w:val="17"/>
        </w:rPr>
        <w:t>§ 744.334</w:t>
      </w:r>
      <w:r w:rsidR="00F32C8B" w:rsidRPr="00833592">
        <w:rPr>
          <w:rStyle w:val="title-text"/>
          <w:rFonts w:ascii="Palatino Linotype" w:hAnsi="Palatino Linotype" w:cs="Calibri"/>
          <w:szCs w:val="17"/>
        </w:rPr>
        <w:t xml:space="preserve"> (West 2020).</w:t>
      </w:r>
    </w:p>
  </w:footnote>
  <w:footnote w:id="131">
    <w:p w14:paraId="7F3B4124" w14:textId="164E3A7B" w:rsidR="005071E9" w:rsidRPr="00833592" w:rsidRDefault="00724C12" w:rsidP="00833592">
      <w:pPr>
        <w:pStyle w:val="FootNote"/>
        <w:rPr>
          <w:rFonts w:ascii="Palatino Linotype" w:hAnsi="Palatino Linotype"/>
          <w:szCs w:val="17"/>
        </w:rPr>
      </w:pPr>
      <w:r w:rsidRPr="00833592">
        <w:rPr>
          <w:rFonts w:ascii="Palatino Linotype" w:hAnsi="Palatino Linotype"/>
          <w:szCs w:val="17"/>
        </w:rPr>
        <w:tab/>
      </w:r>
      <w:r w:rsidR="00394F1A" w:rsidRPr="00833592">
        <w:rPr>
          <w:rFonts w:ascii="Palatino Linotype" w:hAnsi="Palatino Linotype"/>
          <w:szCs w:val="17"/>
        </w:rPr>
        <w:t>12</w:t>
      </w:r>
      <w:r w:rsidR="00EE2DEA">
        <w:rPr>
          <w:rFonts w:ascii="Palatino Linotype" w:hAnsi="Palatino Linotype"/>
          <w:szCs w:val="17"/>
        </w:rPr>
        <w:t>9</w:t>
      </w:r>
      <w:r w:rsidR="00394F1A" w:rsidRPr="00833592">
        <w:rPr>
          <w:rFonts w:ascii="Palatino Linotype" w:hAnsi="Palatino Linotype"/>
          <w:szCs w:val="17"/>
        </w:rPr>
        <w:t xml:space="preserve">. </w:t>
      </w:r>
      <w:r w:rsidRPr="00833592">
        <w:rPr>
          <w:rFonts w:ascii="Palatino Linotype" w:hAnsi="Palatino Linotype"/>
          <w:szCs w:val="17"/>
        </w:rPr>
        <w:tab/>
      </w:r>
      <w:r w:rsidR="00986585" w:rsidRPr="00833592">
        <w:rPr>
          <w:rFonts w:ascii="Palatino Linotype" w:hAnsi="Palatino Linotype" w:cs="Calibri"/>
          <w:szCs w:val="17"/>
        </w:rPr>
        <w:t xml:space="preserve">Peters Smith, </w:t>
      </w:r>
      <w:r w:rsidR="00986585" w:rsidRPr="00833592">
        <w:rPr>
          <w:rFonts w:ascii="Palatino Linotype" w:hAnsi="Palatino Linotype" w:cs="Calibri"/>
          <w:i/>
          <w:iCs/>
          <w:szCs w:val="17"/>
        </w:rPr>
        <w:t>supra</w:t>
      </w:r>
      <w:r w:rsidR="00986585" w:rsidRPr="00833592">
        <w:rPr>
          <w:rFonts w:ascii="Palatino Linotype" w:hAnsi="Palatino Linotype" w:cs="Calibri"/>
          <w:szCs w:val="17"/>
        </w:rPr>
        <w:t xml:space="preserve"> note 4</w:t>
      </w:r>
      <w:r w:rsidR="006123FA">
        <w:rPr>
          <w:rFonts w:ascii="Palatino Linotype" w:hAnsi="Palatino Linotype" w:cs="Calibri"/>
          <w:szCs w:val="17"/>
        </w:rPr>
        <w:t>9</w:t>
      </w:r>
      <w:r w:rsidR="00986585" w:rsidRPr="00833592">
        <w:rPr>
          <w:rFonts w:ascii="Palatino Linotype" w:hAnsi="Palatino Linotype" w:cs="Calibri"/>
          <w:szCs w:val="17"/>
        </w:rPr>
        <w:t xml:space="preserve">. </w:t>
      </w:r>
    </w:p>
  </w:footnote>
  <w:footnote w:id="132">
    <w:p w14:paraId="197E4F4C" w14:textId="6B23BA17"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986585" w:rsidRPr="00833592">
        <w:rPr>
          <w:rFonts w:ascii="Palatino Linotype" w:hAnsi="Palatino Linotype" w:cs="Calibri"/>
          <w:i/>
          <w:iCs/>
          <w:szCs w:val="17"/>
        </w:rPr>
        <w:t>Id.</w:t>
      </w:r>
      <w:r w:rsidR="00986585" w:rsidRPr="00833592">
        <w:rPr>
          <w:rFonts w:ascii="Palatino Linotype" w:hAnsi="Palatino Linotype" w:cs="Calibri"/>
          <w:szCs w:val="17"/>
        </w:rPr>
        <w:t xml:space="preserve"> </w:t>
      </w:r>
    </w:p>
  </w:footnote>
  <w:footnote w:id="133">
    <w:p w14:paraId="3C2FBDA9" w14:textId="388C6CD2" w:rsidR="005071E9" w:rsidRPr="00833592" w:rsidRDefault="00724C12" w:rsidP="00833592">
      <w:pPr>
        <w:pStyle w:val="FootNote"/>
        <w:rPr>
          <w:rFonts w:ascii="Palatino Linotype" w:hAnsi="Palatino Linotype"/>
          <w:szCs w:val="17"/>
        </w:rPr>
      </w:pPr>
      <w:r w:rsidRPr="00833592">
        <w:rPr>
          <w:rFonts w:ascii="Palatino Linotype" w:hAnsi="Palatino Linotype"/>
          <w:szCs w:val="17"/>
        </w:rPr>
        <w:tab/>
      </w:r>
      <w:r w:rsidR="00394F1A" w:rsidRPr="00833592">
        <w:rPr>
          <w:rFonts w:ascii="Palatino Linotype" w:hAnsi="Palatino Linotype"/>
          <w:szCs w:val="17"/>
        </w:rPr>
        <w:t>1</w:t>
      </w:r>
      <w:r w:rsidR="00EE2DEA">
        <w:rPr>
          <w:rFonts w:ascii="Palatino Linotype" w:hAnsi="Palatino Linotype"/>
          <w:szCs w:val="17"/>
        </w:rPr>
        <w:t>31</w:t>
      </w:r>
      <w:r w:rsidR="00394F1A" w:rsidRPr="00833592">
        <w:rPr>
          <w:rFonts w:ascii="Palatino Linotype" w:hAnsi="Palatino Linotype"/>
          <w:szCs w:val="17"/>
        </w:rPr>
        <w:t>.</w:t>
      </w:r>
      <w:r w:rsidRPr="00833592">
        <w:rPr>
          <w:rFonts w:ascii="Palatino Linotype" w:hAnsi="Palatino Linotype"/>
          <w:szCs w:val="17"/>
        </w:rPr>
        <w:tab/>
      </w:r>
      <w:r w:rsidR="00932E48" w:rsidRPr="00833592">
        <w:rPr>
          <w:rFonts w:ascii="Palatino Linotype" w:hAnsi="Palatino Linotype"/>
          <w:i/>
          <w:iCs/>
          <w:szCs w:val="17"/>
        </w:rPr>
        <w:t>See generally</w:t>
      </w:r>
      <w:r w:rsidR="00932E48" w:rsidRPr="00833592">
        <w:rPr>
          <w:rFonts w:ascii="Palatino Linotype" w:hAnsi="Palatino Linotype"/>
          <w:szCs w:val="17"/>
        </w:rPr>
        <w:t xml:space="preserve"> </w:t>
      </w:r>
      <w:r w:rsidR="008634DE" w:rsidRPr="00833592">
        <w:rPr>
          <w:rFonts w:ascii="Palatino Linotype" w:hAnsi="Palatino Linotype" w:cs="Calibri"/>
          <w:i/>
          <w:iCs/>
          <w:szCs w:val="17"/>
        </w:rPr>
        <w:t>id.</w:t>
      </w:r>
      <w:r w:rsidR="008634DE" w:rsidRPr="00833592">
        <w:rPr>
          <w:rFonts w:ascii="Palatino Linotype" w:hAnsi="Palatino Linotype" w:cs="Calibri"/>
          <w:szCs w:val="17"/>
        </w:rPr>
        <w:t xml:space="preserve"> </w:t>
      </w:r>
    </w:p>
  </w:footnote>
  <w:footnote w:id="134">
    <w:p w14:paraId="4D5E0332" w14:textId="3665B727" w:rsidR="005071E9" w:rsidRPr="00833592" w:rsidRDefault="00724C12" w:rsidP="00833592">
      <w:pPr>
        <w:pStyle w:val="FootNote"/>
        <w:rPr>
          <w:rFonts w:ascii="Palatino Linotype" w:hAnsi="Palatino Linotype"/>
          <w:szCs w:val="17"/>
        </w:rPr>
      </w:pPr>
      <w:r w:rsidRPr="00833592">
        <w:rPr>
          <w:rFonts w:ascii="Palatino Linotype" w:hAnsi="Palatino Linotype"/>
          <w:szCs w:val="17"/>
        </w:rPr>
        <w:tab/>
      </w:r>
      <w:r w:rsidR="00CA22DD" w:rsidRPr="00833592">
        <w:rPr>
          <w:rStyle w:val="FootnoteReference"/>
          <w:rFonts w:ascii="Palatino Linotype" w:hAnsi="Palatino Linotype"/>
          <w:szCs w:val="17"/>
          <w:vertAlign w:val="baseline"/>
        </w:rPr>
        <w:footnoteRef/>
      </w:r>
      <w:r w:rsidRPr="00833592">
        <w:rPr>
          <w:rFonts w:ascii="Palatino Linotype" w:hAnsi="Palatino Linotype"/>
          <w:szCs w:val="17"/>
        </w:rPr>
        <w:t>.</w:t>
      </w:r>
      <w:r w:rsidRPr="00833592">
        <w:rPr>
          <w:rFonts w:ascii="Palatino Linotype" w:hAnsi="Palatino Linotype"/>
          <w:szCs w:val="17"/>
        </w:rPr>
        <w:tab/>
      </w:r>
      <w:r w:rsidR="00C41C52" w:rsidRPr="00833592">
        <w:rPr>
          <w:rFonts w:ascii="Palatino Linotype" w:hAnsi="Palatino Linotype" w:cs="Calibri"/>
          <w:i/>
          <w:iCs/>
          <w:szCs w:val="17"/>
        </w:rPr>
        <w:t>Elderly Guardianship Basics</w:t>
      </w:r>
      <w:r w:rsidR="00C41C52" w:rsidRPr="00833592">
        <w:rPr>
          <w:rFonts w:ascii="Palatino Linotype" w:hAnsi="Palatino Linotype" w:cs="Calibri"/>
          <w:szCs w:val="17"/>
        </w:rPr>
        <w:t xml:space="preserve">, </w:t>
      </w:r>
      <w:r w:rsidR="00C41C52" w:rsidRPr="00833592">
        <w:rPr>
          <w:rFonts w:ascii="Palatino Linotype" w:hAnsi="Palatino Linotype" w:cs="Calibri"/>
          <w:smallCaps/>
          <w:szCs w:val="17"/>
        </w:rPr>
        <w:t>FindLaw</w:t>
      </w:r>
      <w:r w:rsidR="00C41C52" w:rsidRPr="00833592">
        <w:rPr>
          <w:rFonts w:ascii="Palatino Linotype" w:hAnsi="Palatino Linotype" w:cs="Calibri"/>
          <w:szCs w:val="17"/>
        </w:rPr>
        <w:t xml:space="preserve">, </w:t>
      </w:r>
      <w:r w:rsidR="008634DE" w:rsidRPr="00833592">
        <w:rPr>
          <w:rFonts w:ascii="Palatino Linotype" w:hAnsi="Palatino Linotype" w:cs="Calibri"/>
          <w:szCs w:val="17"/>
        </w:rPr>
        <w:t xml:space="preserve">https://www.findlaw.com/elder/elder-care-law/elderly-guardianship-basics.html </w:t>
      </w:r>
      <w:r w:rsidR="00C41C52" w:rsidRPr="00833592">
        <w:rPr>
          <w:rFonts w:ascii="Palatino Linotype" w:hAnsi="Palatino Linotype" w:cs="Calibri"/>
          <w:szCs w:val="17"/>
        </w:rPr>
        <w:t>(</w:t>
      </w:r>
      <w:r w:rsidR="008634DE" w:rsidRPr="00833592">
        <w:rPr>
          <w:rFonts w:ascii="Palatino Linotype" w:hAnsi="Palatino Linotype" w:cs="Calibri"/>
          <w:szCs w:val="17"/>
        </w:rPr>
        <w:t>last updated May</w:t>
      </w:r>
      <w:r w:rsidR="00C41C52" w:rsidRPr="00833592">
        <w:rPr>
          <w:rFonts w:ascii="Palatino Linotype" w:hAnsi="Palatino Linotype" w:cs="Calibri"/>
          <w:szCs w:val="17"/>
        </w:rPr>
        <w:t xml:space="preserve"> 1</w:t>
      </w:r>
      <w:r w:rsidR="008634DE" w:rsidRPr="00833592">
        <w:rPr>
          <w:rFonts w:ascii="Palatino Linotype" w:hAnsi="Palatino Linotype" w:cs="Calibri"/>
          <w:szCs w:val="17"/>
        </w:rPr>
        <w:t>7</w:t>
      </w:r>
      <w:r w:rsidR="00C41C52" w:rsidRPr="00833592">
        <w:rPr>
          <w:rFonts w:ascii="Palatino Linotype" w:hAnsi="Palatino Linotype" w:cs="Calibri"/>
          <w:szCs w:val="17"/>
        </w:rPr>
        <w:t>, 202</w:t>
      </w:r>
      <w:r w:rsidR="008634DE" w:rsidRPr="00833592">
        <w:rPr>
          <w:rFonts w:ascii="Palatino Linotype" w:hAnsi="Palatino Linotype" w:cs="Calibri"/>
          <w:szCs w:val="17"/>
        </w:rPr>
        <w:t>1</w:t>
      </w:r>
      <w:r w:rsidR="00C41C52" w:rsidRPr="00833592">
        <w:rPr>
          <w:rFonts w:ascii="Palatino Linotype" w:hAnsi="Palatino Linotype" w:cs="Calibri"/>
          <w:szCs w:val="17"/>
        </w:rPr>
        <w:t xml:space="preserve">). </w:t>
      </w:r>
    </w:p>
  </w:footnote>
  <w:footnote w:id="135">
    <w:p w14:paraId="1DB4E656" w14:textId="45BC73FC"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r>
      <w:r w:rsidR="00C41C52" w:rsidRPr="00833592">
        <w:rPr>
          <w:rFonts w:ascii="Palatino Linotype" w:hAnsi="Palatino Linotype" w:cs="Calibri"/>
          <w:i/>
          <w:iCs/>
          <w:szCs w:val="17"/>
        </w:rPr>
        <w:t xml:space="preserve">Id. </w:t>
      </w:r>
    </w:p>
  </w:footnote>
  <w:footnote w:id="136">
    <w:p w14:paraId="19FF7435" w14:textId="34CD143B" w:rsidR="005071E9" w:rsidRPr="00833592" w:rsidRDefault="00B17E88" w:rsidP="00833592">
      <w:pPr>
        <w:pStyle w:val="FootNote"/>
        <w:rPr>
          <w:rFonts w:ascii="Palatino Linotype" w:hAnsi="Palatino Linotype"/>
          <w:szCs w:val="17"/>
        </w:rPr>
      </w:pPr>
      <w:r w:rsidRPr="00833592">
        <w:rPr>
          <w:rFonts w:ascii="Palatino Linotype" w:hAnsi="Palatino Linotype"/>
          <w:szCs w:val="17"/>
        </w:rPr>
        <w:tab/>
      </w:r>
      <w:r w:rsidR="00051797" w:rsidRPr="00833592">
        <w:rPr>
          <w:rFonts w:ascii="Palatino Linotype" w:hAnsi="Palatino Linotype"/>
          <w:szCs w:val="17"/>
        </w:rPr>
        <w:t>1</w:t>
      </w:r>
      <w:r w:rsidRPr="00833592">
        <w:rPr>
          <w:rFonts w:ascii="Palatino Linotype" w:hAnsi="Palatino Linotype"/>
          <w:szCs w:val="17"/>
        </w:rPr>
        <w:t>3</w:t>
      </w:r>
      <w:r w:rsidR="00EE2DEA">
        <w:rPr>
          <w:rFonts w:ascii="Palatino Linotype" w:hAnsi="Palatino Linotype"/>
          <w:szCs w:val="17"/>
        </w:rPr>
        <w:t>4</w:t>
      </w:r>
      <w:r w:rsidR="00051797" w:rsidRPr="00833592">
        <w:rPr>
          <w:rFonts w:ascii="Palatino Linotype" w:hAnsi="Palatino Linotype"/>
          <w:szCs w:val="17"/>
        </w:rPr>
        <w:t xml:space="preserve">. </w:t>
      </w:r>
      <w:r w:rsidR="00724C12" w:rsidRPr="00833592">
        <w:rPr>
          <w:rFonts w:ascii="Palatino Linotype" w:hAnsi="Palatino Linotype"/>
          <w:szCs w:val="17"/>
        </w:rPr>
        <w:tab/>
      </w:r>
      <w:r w:rsidRPr="00833592">
        <w:rPr>
          <w:rFonts w:ascii="Palatino Linotype" w:hAnsi="Palatino Linotype"/>
          <w:szCs w:val="17"/>
        </w:rPr>
        <w:tab/>
      </w:r>
      <w:r w:rsidR="00932E48" w:rsidRPr="00833592">
        <w:rPr>
          <w:rFonts w:ascii="Palatino Linotype" w:hAnsi="Palatino Linotype"/>
          <w:i/>
          <w:iCs/>
          <w:szCs w:val="17"/>
        </w:rPr>
        <w:t>See, e.g.</w:t>
      </w:r>
      <w:r w:rsidR="00932E48" w:rsidRPr="00833592">
        <w:rPr>
          <w:rFonts w:ascii="Palatino Linotype" w:hAnsi="Palatino Linotype"/>
          <w:szCs w:val="17"/>
        </w:rPr>
        <w:t xml:space="preserve">, </w:t>
      </w:r>
      <w:r w:rsidR="00932E48" w:rsidRPr="00833592">
        <w:rPr>
          <w:rFonts w:ascii="Palatino Linotype" w:hAnsi="Palatino Linotype" w:cs="Calibri"/>
          <w:smallCaps/>
          <w:szCs w:val="17"/>
        </w:rPr>
        <w:t xml:space="preserve">Tex. Est. Code </w:t>
      </w:r>
      <w:r w:rsidR="008634DE" w:rsidRPr="00833592">
        <w:rPr>
          <w:rFonts w:ascii="Palatino Linotype" w:hAnsi="Palatino Linotype" w:cs="Calibri"/>
          <w:smallCaps/>
          <w:szCs w:val="17"/>
        </w:rPr>
        <w:t>Ann.</w:t>
      </w:r>
      <w:r w:rsidR="008634DE" w:rsidRPr="00833592">
        <w:rPr>
          <w:rFonts w:ascii="Palatino Linotype" w:hAnsi="Palatino Linotype" w:cs="Calibri"/>
          <w:szCs w:val="17"/>
        </w:rPr>
        <w:t xml:space="preserve"> </w:t>
      </w:r>
      <w:r w:rsidR="00932E48" w:rsidRPr="00833592">
        <w:rPr>
          <w:rStyle w:val="title-text"/>
          <w:rFonts w:ascii="Palatino Linotype" w:hAnsi="Palatino Linotype" w:cs="Calibri"/>
          <w:szCs w:val="17"/>
        </w:rPr>
        <w:t>§ 1101.103</w:t>
      </w:r>
      <w:r w:rsidR="001C10E9" w:rsidRPr="00833592">
        <w:rPr>
          <w:rStyle w:val="title-text"/>
          <w:rFonts w:ascii="Palatino Linotype" w:hAnsi="Palatino Linotype" w:cs="Calibri"/>
          <w:szCs w:val="17"/>
        </w:rPr>
        <w:t xml:space="preserve"> (West 2015)</w:t>
      </w:r>
      <w:r w:rsidR="00932E48" w:rsidRPr="00833592">
        <w:rPr>
          <w:rStyle w:val="title-text"/>
          <w:rFonts w:ascii="Palatino Linotype" w:hAnsi="Palatino Linotype" w:cs="Calibri"/>
          <w:szCs w:val="17"/>
        </w:rPr>
        <w:t xml:space="preserve">. </w:t>
      </w:r>
    </w:p>
  </w:footnote>
  <w:footnote w:id="137">
    <w:p w14:paraId="3FF52EE9" w14:textId="34394B10"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932E48" w:rsidRPr="00833592">
        <w:rPr>
          <w:rFonts w:ascii="Palatino Linotype" w:hAnsi="Palatino Linotype" w:cs="Calibri"/>
          <w:i/>
          <w:iCs/>
          <w:szCs w:val="17"/>
        </w:rPr>
        <w:t>Id.</w:t>
      </w:r>
      <w:r w:rsidR="00932E48" w:rsidRPr="00833592">
        <w:rPr>
          <w:rFonts w:ascii="Palatino Linotype" w:hAnsi="Palatino Linotype" w:cs="Calibri"/>
          <w:szCs w:val="17"/>
        </w:rPr>
        <w:t xml:space="preserve"> </w:t>
      </w:r>
    </w:p>
  </w:footnote>
  <w:footnote w:id="138">
    <w:p w14:paraId="3C1566EE" w14:textId="15018014"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9601E8" w:rsidRPr="00833592">
        <w:rPr>
          <w:rFonts w:ascii="Palatino Linotype" w:hAnsi="Palatino Linotype" w:cs="Calibri"/>
          <w:i/>
          <w:iCs/>
          <w:szCs w:val="17"/>
        </w:rPr>
        <w:t xml:space="preserve"> </w:t>
      </w:r>
    </w:p>
  </w:footnote>
  <w:footnote w:id="139">
    <w:p w14:paraId="1C1A7A7A" w14:textId="44D9D0D5"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Pr="00833592">
        <w:rPr>
          <w:rFonts w:ascii="Palatino Linotype" w:hAnsi="Palatino Linotype"/>
          <w:smallCaps/>
          <w:szCs w:val="17"/>
        </w:rPr>
        <w:t xml:space="preserve">Tex. </w:t>
      </w:r>
      <w:r w:rsidRPr="00833592">
        <w:rPr>
          <w:rFonts w:ascii="Palatino Linotype" w:hAnsi="Palatino Linotype" w:cs="Calibri"/>
          <w:smallCaps/>
          <w:szCs w:val="17"/>
        </w:rPr>
        <w:t>Est</w:t>
      </w:r>
      <w:r w:rsidR="009601E8" w:rsidRPr="00833592">
        <w:rPr>
          <w:rFonts w:ascii="Palatino Linotype" w:hAnsi="Palatino Linotype" w:cs="Calibri"/>
          <w:smallCaps/>
          <w:szCs w:val="17"/>
        </w:rPr>
        <w:t>.</w:t>
      </w:r>
      <w:r w:rsidRPr="00833592">
        <w:rPr>
          <w:rFonts w:ascii="Palatino Linotype" w:hAnsi="Palatino Linotype"/>
          <w:smallCaps/>
          <w:szCs w:val="17"/>
        </w:rPr>
        <w:t xml:space="preserve"> Code </w:t>
      </w:r>
      <w:r w:rsidR="001C10E9" w:rsidRPr="00833592">
        <w:rPr>
          <w:rFonts w:ascii="Palatino Linotype" w:hAnsi="Palatino Linotype" w:cs="Calibri"/>
          <w:smallCaps/>
          <w:szCs w:val="17"/>
        </w:rPr>
        <w:t>Ann.</w:t>
      </w:r>
      <w:r w:rsidRPr="00833592">
        <w:rPr>
          <w:rFonts w:ascii="Palatino Linotype" w:hAnsi="Palatino Linotype" w:cs="Calibri"/>
          <w:szCs w:val="17"/>
        </w:rPr>
        <w:t xml:space="preserve"> </w:t>
      </w:r>
      <w:r w:rsidRPr="00833592">
        <w:rPr>
          <w:rStyle w:val="title-text"/>
          <w:rFonts w:ascii="Palatino Linotype" w:hAnsi="Palatino Linotype" w:cs="Calibri"/>
          <w:szCs w:val="17"/>
        </w:rPr>
        <w:t>§ 1101.101</w:t>
      </w:r>
      <w:r w:rsidR="001C10E9" w:rsidRPr="00833592">
        <w:rPr>
          <w:rStyle w:val="title-text"/>
          <w:rFonts w:ascii="Palatino Linotype" w:hAnsi="Palatino Linotype" w:cs="Calibri"/>
          <w:szCs w:val="17"/>
        </w:rPr>
        <w:t xml:space="preserve"> (West 2015)</w:t>
      </w:r>
      <w:r w:rsidRPr="00833592">
        <w:rPr>
          <w:rStyle w:val="title-text"/>
          <w:rFonts w:ascii="Palatino Linotype" w:hAnsi="Palatino Linotype" w:cs="Calibri"/>
          <w:szCs w:val="17"/>
        </w:rPr>
        <w:t>.</w:t>
      </w:r>
    </w:p>
  </w:footnote>
  <w:footnote w:id="140">
    <w:p w14:paraId="27C6F6D9" w14:textId="1F60F26C" w:rsidR="005071E9" w:rsidRPr="00833592" w:rsidRDefault="00E303BE" w:rsidP="00833592">
      <w:pPr>
        <w:pStyle w:val="FootNote"/>
        <w:rPr>
          <w:rFonts w:ascii="Palatino Linotype" w:hAnsi="Palatino Linotype"/>
          <w:szCs w:val="17"/>
        </w:rPr>
      </w:pPr>
      <w:r w:rsidRPr="00833592">
        <w:rPr>
          <w:rFonts w:ascii="Palatino Linotype" w:hAnsi="Palatino Linotype"/>
          <w:szCs w:val="17"/>
        </w:rPr>
        <w:tab/>
      </w:r>
      <w:r w:rsidR="00051797" w:rsidRPr="00833592">
        <w:rPr>
          <w:rFonts w:ascii="Palatino Linotype" w:hAnsi="Palatino Linotype"/>
          <w:szCs w:val="17"/>
        </w:rPr>
        <w:t>13</w:t>
      </w:r>
      <w:r w:rsidR="00EE2DEA">
        <w:rPr>
          <w:rFonts w:ascii="Palatino Linotype" w:hAnsi="Palatino Linotype"/>
          <w:szCs w:val="17"/>
        </w:rPr>
        <w:t>8</w:t>
      </w:r>
      <w:r w:rsidR="00051797" w:rsidRPr="00833592">
        <w:rPr>
          <w:rFonts w:ascii="Palatino Linotype" w:hAnsi="Palatino Linotype"/>
          <w:szCs w:val="17"/>
        </w:rPr>
        <w:t xml:space="preserve">. </w:t>
      </w:r>
      <w:r w:rsidRPr="00833592">
        <w:rPr>
          <w:rFonts w:ascii="Palatino Linotype" w:hAnsi="Palatino Linotype"/>
          <w:szCs w:val="17"/>
        </w:rPr>
        <w:tab/>
      </w:r>
      <w:r w:rsidR="007100DF" w:rsidRPr="00833592">
        <w:rPr>
          <w:rFonts w:ascii="Palatino Linotype" w:hAnsi="Palatino Linotype"/>
          <w:i/>
          <w:iCs/>
          <w:szCs w:val="17"/>
        </w:rPr>
        <w:t>See</w:t>
      </w:r>
      <w:r w:rsidR="007100DF" w:rsidRPr="00833592">
        <w:rPr>
          <w:rFonts w:ascii="Palatino Linotype" w:hAnsi="Palatino Linotype"/>
          <w:szCs w:val="17"/>
        </w:rPr>
        <w:t xml:space="preserve"> </w:t>
      </w:r>
      <w:r w:rsidR="007100DF" w:rsidRPr="00833592">
        <w:rPr>
          <w:rFonts w:ascii="Palatino Linotype" w:hAnsi="Palatino Linotype" w:cs="Calibri"/>
          <w:szCs w:val="17"/>
        </w:rPr>
        <w:t xml:space="preserve">Carpenter, </w:t>
      </w:r>
      <w:r w:rsidR="007100DF" w:rsidRPr="00833592">
        <w:rPr>
          <w:rFonts w:ascii="Palatino Linotype" w:hAnsi="Palatino Linotype" w:cs="Calibri"/>
          <w:i/>
          <w:iCs/>
          <w:szCs w:val="17"/>
        </w:rPr>
        <w:t>supra</w:t>
      </w:r>
      <w:r w:rsidR="007100DF" w:rsidRPr="00833592">
        <w:rPr>
          <w:rFonts w:ascii="Palatino Linotype" w:hAnsi="Palatino Linotype" w:cs="Calibri"/>
          <w:szCs w:val="17"/>
        </w:rPr>
        <w:t xml:space="preserve"> note </w:t>
      </w:r>
      <w:r w:rsidR="004E2DEC" w:rsidRPr="00833592">
        <w:rPr>
          <w:rFonts w:ascii="Palatino Linotype" w:hAnsi="Palatino Linotype" w:cs="Calibri"/>
          <w:szCs w:val="17"/>
        </w:rPr>
        <w:t>7</w:t>
      </w:r>
      <w:r w:rsidR="006123FA">
        <w:rPr>
          <w:rFonts w:ascii="Palatino Linotype" w:hAnsi="Palatino Linotype" w:cs="Calibri"/>
          <w:szCs w:val="17"/>
        </w:rPr>
        <w:t>1</w:t>
      </w:r>
      <w:r w:rsidR="007100DF" w:rsidRPr="00833592">
        <w:rPr>
          <w:rFonts w:ascii="Palatino Linotype" w:hAnsi="Palatino Linotype" w:cs="Calibri"/>
          <w:szCs w:val="17"/>
        </w:rPr>
        <w:t xml:space="preserve">. </w:t>
      </w:r>
    </w:p>
  </w:footnote>
  <w:footnote w:id="141">
    <w:p w14:paraId="3ED94EC5" w14:textId="5ABFA60A"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7100DF" w:rsidRPr="00833592">
        <w:rPr>
          <w:rFonts w:ascii="Palatino Linotype" w:hAnsi="Palatino Linotype" w:cs="Calibri"/>
          <w:i/>
          <w:iCs/>
          <w:szCs w:val="17"/>
        </w:rPr>
        <w:t>Id.</w:t>
      </w:r>
      <w:r w:rsidR="007100DF" w:rsidRPr="00833592">
        <w:rPr>
          <w:rFonts w:ascii="Palatino Linotype" w:hAnsi="Palatino Linotype" w:cs="Calibri"/>
          <w:szCs w:val="17"/>
        </w:rPr>
        <w:t xml:space="preserve"> </w:t>
      </w:r>
    </w:p>
  </w:footnote>
  <w:footnote w:id="142">
    <w:p w14:paraId="31AFBB1A" w14:textId="7A42FEF7"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504EBF" w:rsidRPr="00833592">
        <w:rPr>
          <w:rFonts w:ascii="Palatino Linotype" w:hAnsi="Palatino Linotype" w:cs="Calibri"/>
          <w:i/>
          <w:iCs/>
          <w:szCs w:val="17"/>
        </w:rPr>
        <w:t>See, e.g.</w:t>
      </w:r>
      <w:r w:rsidR="00504EBF" w:rsidRPr="00833592">
        <w:rPr>
          <w:rFonts w:ascii="Palatino Linotype" w:hAnsi="Palatino Linotype" w:cs="Calibri"/>
          <w:szCs w:val="17"/>
        </w:rPr>
        <w:t xml:space="preserve">, </w:t>
      </w:r>
      <w:r w:rsidRPr="00833592">
        <w:rPr>
          <w:rFonts w:ascii="Palatino Linotype" w:hAnsi="Palatino Linotype" w:cs="Calibri"/>
          <w:smallCaps/>
          <w:szCs w:val="17"/>
        </w:rPr>
        <w:t>M</w:t>
      </w:r>
      <w:r w:rsidR="001C10E9" w:rsidRPr="00833592">
        <w:rPr>
          <w:rFonts w:ascii="Palatino Linotype" w:hAnsi="Palatino Linotype" w:cs="Calibri"/>
          <w:smallCaps/>
          <w:szCs w:val="17"/>
        </w:rPr>
        <w:t>ich. Comp. Laws Ann.</w:t>
      </w:r>
      <w:r w:rsidRPr="00833592">
        <w:rPr>
          <w:rFonts w:ascii="Palatino Linotype" w:hAnsi="Palatino Linotype" w:cs="Calibri"/>
          <w:szCs w:val="17"/>
        </w:rPr>
        <w:t xml:space="preserve"> </w:t>
      </w:r>
      <w:r w:rsidR="001C10E9" w:rsidRPr="00833592">
        <w:rPr>
          <w:rStyle w:val="title-text"/>
          <w:rFonts w:ascii="Palatino Linotype" w:hAnsi="Palatino Linotype" w:cs="Calibri"/>
          <w:szCs w:val="17"/>
        </w:rPr>
        <w:t>§</w:t>
      </w:r>
      <w:r w:rsidRPr="00833592">
        <w:rPr>
          <w:rStyle w:val="title-text"/>
          <w:rFonts w:ascii="Palatino Linotype" w:hAnsi="Palatino Linotype"/>
          <w:szCs w:val="17"/>
        </w:rPr>
        <w:t xml:space="preserve"> </w:t>
      </w:r>
      <w:r w:rsidRPr="00833592">
        <w:rPr>
          <w:rFonts w:ascii="Palatino Linotype" w:hAnsi="Palatino Linotype" w:cs="Calibri"/>
          <w:szCs w:val="17"/>
        </w:rPr>
        <w:t>700.5309</w:t>
      </w:r>
      <w:r w:rsidR="001C10E9" w:rsidRPr="00833592">
        <w:rPr>
          <w:rFonts w:ascii="Palatino Linotype" w:hAnsi="Palatino Linotype" w:cs="Calibri"/>
          <w:szCs w:val="17"/>
        </w:rPr>
        <w:t xml:space="preserve"> (West 2000)</w:t>
      </w:r>
      <w:r w:rsidRPr="00833592">
        <w:rPr>
          <w:rFonts w:ascii="Palatino Linotype" w:hAnsi="Palatino Linotype" w:cs="Calibri"/>
          <w:szCs w:val="17"/>
        </w:rPr>
        <w:t>;</w:t>
      </w:r>
      <w:r w:rsidRPr="00833592">
        <w:rPr>
          <w:rFonts w:ascii="Palatino Linotype" w:hAnsi="Palatino Linotype"/>
          <w:szCs w:val="17"/>
        </w:rPr>
        <w:t xml:space="preserve"> </w:t>
      </w:r>
      <w:r w:rsidRPr="00833592">
        <w:rPr>
          <w:rFonts w:ascii="Palatino Linotype" w:hAnsi="Palatino Linotype"/>
          <w:smallCaps/>
          <w:szCs w:val="17"/>
        </w:rPr>
        <w:t>Cal. Prob. Code</w:t>
      </w:r>
      <w:r w:rsidRPr="00833592">
        <w:rPr>
          <w:rFonts w:ascii="Palatino Linotype" w:hAnsi="Palatino Linotype" w:cs="Calibri"/>
          <w:szCs w:val="17"/>
        </w:rPr>
        <w:t xml:space="preserve"> </w:t>
      </w:r>
      <w:r w:rsidR="001C10E9" w:rsidRPr="00833592">
        <w:rPr>
          <w:rStyle w:val="title-text"/>
          <w:rFonts w:ascii="Palatino Linotype" w:hAnsi="Palatino Linotype" w:cs="Calibri"/>
          <w:szCs w:val="17"/>
        </w:rPr>
        <w:t xml:space="preserve">§ </w:t>
      </w:r>
      <w:r w:rsidRPr="00833592">
        <w:rPr>
          <w:rFonts w:ascii="Palatino Linotype" w:hAnsi="Palatino Linotype" w:cs="Calibri"/>
          <w:szCs w:val="17"/>
        </w:rPr>
        <w:t>1513.2</w:t>
      </w:r>
      <w:r w:rsidR="001C10E9" w:rsidRPr="00833592">
        <w:rPr>
          <w:rFonts w:ascii="Palatino Linotype" w:hAnsi="Palatino Linotype" w:cs="Calibri"/>
          <w:szCs w:val="17"/>
        </w:rPr>
        <w:t xml:space="preserve"> (West 2018)</w:t>
      </w:r>
      <w:r w:rsidRPr="00833592">
        <w:rPr>
          <w:rFonts w:ascii="Palatino Linotype" w:hAnsi="Palatino Linotype" w:cs="Calibri"/>
          <w:szCs w:val="17"/>
        </w:rPr>
        <w:t>;</w:t>
      </w:r>
      <w:r w:rsidRPr="00833592">
        <w:rPr>
          <w:rFonts w:ascii="Palatino Linotype" w:hAnsi="Palatino Linotype"/>
          <w:szCs w:val="17"/>
        </w:rPr>
        <w:t xml:space="preserve"> </w:t>
      </w:r>
      <w:r w:rsidRPr="00833592">
        <w:rPr>
          <w:rFonts w:ascii="Palatino Linotype" w:hAnsi="Palatino Linotype"/>
          <w:smallCaps/>
          <w:szCs w:val="17"/>
        </w:rPr>
        <w:t xml:space="preserve">Tex. </w:t>
      </w:r>
      <w:r w:rsidRPr="00833592">
        <w:rPr>
          <w:rFonts w:ascii="Palatino Linotype" w:hAnsi="Palatino Linotype" w:cs="Calibri"/>
          <w:smallCaps/>
          <w:szCs w:val="17"/>
        </w:rPr>
        <w:t>Est</w:t>
      </w:r>
      <w:r w:rsidR="007100DF" w:rsidRPr="00833592">
        <w:rPr>
          <w:rFonts w:ascii="Palatino Linotype" w:hAnsi="Palatino Linotype" w:cs="Calibri"/>
          <w:smallCaps/>
          <w:szCs w:val="17"/>
        </w:rPr>
        <w:t>.</w:t>
      </w:r>
      <w:r w:rsidRPr="00833592">
        <w:rPr>
          <w:rFonts w:ascii="Palatino Linotype" w:hAnsi="Palatino Linotype"/>
          <w:smallCaps/>
          <w:szCs w:val="17"/>
        </w:rPr>
        <w:t xml:space="preserve"> Code </w:t>
      </w:r>
      <w:r w:rsidR="001C10E9" w:rsidRPr="00833592">
        <w:rPr>
          <w:rFonts w:ascii="Palatino Linotype" w:hAnsi="Palatino Linotype" w:cs="Calibri"/>
          <w:smallCaps/>
          <w:szCs w:val="17"/>
        </w:rPr>
        <w:t>Ann</w:t>
      </w:r>
      <w:r w:rsidR="001C10E9" w:rsidRPr="00833592">
        <w:rPr>
          <w:rFonts w:ascii="Palatino Linotype" w:hAnsi="Palatino Linotype" w:cs="Calibri"/>
          <w:szCs w:val="17"/>
        </w:rPr>
        <w:t>.</w:t>
      </w:r>
      <w:r w:rsidRPr="00833592">
        <w:rPr>
          <w:rFonts w:ascii="Palatino Linotype" w:hAnsi="Palatino Linotype" w:cs="Calibri"/>
          <w:szCs w:val="17"/>
        </w:rPr>
        <w:t xml:space="preserve"> </w:t>
      </w:r>
      <w:r w:rsidR="001C10E9" w:rsidRPr="00833592">
        <w:rPr>
          <w:rStyle w:val="title-text"/>
          <w:rFonts w:ascii="Palatino Linotype" w:hAnsi="Palatino Linotype" w:cs="Calibri"/>
          <w:szCs w:val="17"/>
        </w:rPr>
        <w:t xml:space="preserve">§ </w:t>
      </w:r>
      <w:r w:rsidRPr="00833592">
        <w:rPr>
          <w:rFonts w:ascii="Palatino Linotype" w:hAnsi="Palatino Linotype" w:cs="Calibri"/>
          <w:szCs w:val="17"/>
        </w:rPr>
        <w:t>1201.002</w:t>
      </w:r>
      <w:r w:rsidR="001C10E9" w:rsidRPr="00833592">
        <w:rPr>
          <w:rFonts w:ascii="Palatino Linotype" w:hAnsi="Palatino Linotype" w:cs="Calibri"/>
          <w:szCs w:val="17"/>
        </w:rPr>
        <w:t xml:space="preserve"> (West 2014)</w:t>
      </w:r>
      <w:r w:rsidRPr="00833592">
        <w:rPr>
          <w:rFonts w:ascii="Palatino Linotype" w:hAnsi="Palatino Linotype" w:cs="Calibri"/>
          <w:szCs w:val="17"/>
        </w:rPr>
        <w:t>;</w:t>
      </w:r>
      <w:r w:rsidRPr="00833592">
        <w:rPr>
          <w:rFonts w:ascii="Palatino Linotype" w:hAnsi="Palatino Linotype"/>
          <w:szCs w:val="17"/>
        </w:rPr>
        <w:t xml:space="preserve"> </w:t>
      </w:r>
      <w:r w:rsidRPr="00833592">
        <w:rPr>
          <w:rFonts w:ascii="Palatino Linotype" w:hAnsi="Palatino Linotype"/>
          <w:smallCaps/>
          <w:szCs w:val="17"/>
        </w:rPr>
        <w:t>Nev. Rev. Stat. Ann.</w:t>
      </w:r>
      <w:r w:rsidRPr="00833592">
        <w:rPr>
          <w:rFonts w:ascii="Palatino Linotype" w:hAnsi="Palatino Linotype" w:cs="Calibri"/>
          <w:szCs w:val="17"/>
        </w:rPr>
        <w:t xml:space="preserve"> </w:t>
      </w:r>
      <w:r w:rsidR="001C10E9" w:rsidRPr="00833592">
        <w:rPr>
          <w:rStyle w:val="title-text"/>
          <w:rFonts w:ascii="Palatino Linotype" w:hAnsi="Palatino Linotype" w:cs="Calibri"/>
          <w:szCs w:val="17"/>
        </w:rPr>
        <w:t xml:space="preserve">§ </w:t>
      </w:r>
      <w:r w:rsidRPr="00833592">
        <w:rPr>
          <w:rFonts w:ascii="Palatino Linotype" w:hAnsi="Palatino Linotype" w:cs="Calibri"/>
          <w:szCs w:val="17"/>
        </w:rPr>
        <w:t>159.081</w:t>
      </w:r>
      <w:r w:rsidR="001C10E9" w:rsidRPr="00833592">
        <w:rPr>
          <w:rFonts w:ascii="Palatino Linotype" w:hAnsi="Palatino Linotype" w:cs="Calibri"/>
          <w:szCs w:val="17"/>
        </w:rPr>
        <w:t xml:space="preserve"> (West 2019)</w:t>
      </w:r>
      <w:r w:rsidRPr="00833592">
        <w:rPr>
          <w:rFonts w:ascii="Palatino Linotype" w:hAnsi="Palatino Linotype" w:cs="Calibri"/>
          <w:szCs w:val="17"/>
        </w:rPr>
        <w:t xml:space="preserve">; </w:t>
      </w:r>
      <w:r w:rsidR="001C10E9" w:rsidRPr="00833592">
        <w:rPr>
          <w:rFonts w:ascii="Palatino Linotype" w:hAnsi="Palatino Linotype" w:cs="Calibri"/>
          <w:smallCaps/>
          <w:szCs w:val="17"/>
        </w:rPr>
        <w:t>Ark. Code Ann.</w:t>
      </w:r>
      <w:r w:rsidRPr="00833592">
        <w:rPr>
          <w:rFonts w:ascii="Palatino Linotype" w:hAnsi="Palatino Linotype"/>
          <w:smallCaps/>
          <w:szCs w:val="17"/>
        </w:rPr>
        <w:t xml:space="preserve"> </w:t>
      </w:r>
      <w:r w:rsidR="001C10E9" w:rsidRPr="00833592">
        <w:rPr>
          <w:rStyle w:val="title-text"/>
          <w:rFonts w:ascii="Palatino Linotype" w:hAnsi="Palatino Linotype" w:cs="Calibri"/>
          <w:szCs w:val="17"/>
        </w:rPr>
        <w:t xml:space="preserve">§ </w:t>
      </w:r>
      <w:r w:rsidRPr="00833592">
        <w:rPr>
          <w:rFonts w:ascii="Palatino Linotype" w:hAnsi="Palatino Linotype" w:cs="Calibri"/>
          <w:szCs w:val="17"/>
        </w:rPr>
        <w:t>28-65-322.</w:t>
      </w:r>
      <w:r w:rsidR="007100DF" w:rsidRPr="00833592">
        <w:rPr>
          <w:rFonts w:ascii="Palatino Linotype" w:hAnsi="Palatino Linotype" w:cs="Calibri"/>
          <w:szCs w:val="17"/>
        </w:rPr>
        <w:t xml:space="preserve"> </w:t>
      </w:r>
    </w:p>
  </w:footnote>
  <w:footnote w:id="143">
    <w:p w14:paraId="3DA99EA0" w14:textId="7E4548DC"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Pr="00833592">
        <w:rPr>
          <w:rFonts w:ascii="Palatino Linotype" w:hAnsi="Palatino Linotype"/>
          <w:smallCaps/>
          <w:szCs w:val="17"/>
        </w:rPr>
        <w:t>Cal. Prob. Code</w:t>
      </w:r>
      <w:r w:rsidR="00504EBF" w:rsidRPr="00833592">
        <w:rPr>
          <w:rFonts w:ascii="Palatino Linotype" w:hAnsi="Palatino Linotype" w:cs="Calibri"/>
          <w:szCs w:val="17"/>
        </w:rPr>
        <w:t xml:space="preserve"> </w:t>
      </w:r>
      <w:r w:rsidRPr="00833592">
        <w:rPr>
          <w:rStyle w:val="title-text"/>
          <w:rFonts w:ascii="Palatino Linotype" w:hAnsi="Palatino Linotype" w:cs="Calibri"/>
          <w:szCs w:val="17"/>
        </w:rPr>
        <w:t>§ 1513.2</w:t>
      </w:r>
      <w:r w:rsidR="00504EBF" w:rsidRPr="00833592">
        <w:rPr>
          <w:rStyle w:val="title-text"/>
          <w:rFonts w:ascii="Palatino Linotype" w:hAnsi="Palatino Linotype" w:cs="Calibri"/>
          <w:szCs w:val="17"/>
        </w:rPr>
        <w:t xml:space="preserve"> (West 2018)</w:t>
      </w:r>
      <w:r w:rsidR="00051797" w:rsidRPr="00833592">
        <w:rPr>
          <w:rStyle w:val="title-text"/>
          <w:rFonts w:ascii="Palatino Linotype" w:hAnsi="Palatino Linotype" w:cs="Calibri"/>
          <w:szCs w:val="17"/>
        </w:rPr>
        <w:t xml:space="preserve">. </w:t>
      </w:r>
    </w:p>
  </w:footnote>
  <w:footnote w:id="144">
    <w:p w14:paraId="2F373339" w14:textId="51A36C0B"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Pr="00833592">
        <w:rPr>
          <w:rFonts w:ascii="Palatino Linotype" w:hAnsi="Palatino Linotype"/>
          <w:smallCaps/>
          <w:szCs w:val="17"/>
        </w:rPr>
        <w:t xml:space="preserve">Fla. Stat. </w:t>
      </w:r>
      <w:r w:rsidR="00504EBF" w:rsidRPr="00833592">
        <w:rPr>
          <w:rFonts w:ascii="Palatino Linotype" w:hAnsi="Palatino Linotype" w:cs="Calibri"/>
          <w:smallCaps/>
          <w:szCs w:val="17"/>
        </w:rPr>
        <w:t>Ann.</w:t>
      </w:r>
      <w:r w:rsidRPr="00833592">
        <w:rPr>
          <w:rFonts w:ascii="Palatino Linotype" w:hAnsi="Palatino Linotype" w:cs="Calibri"/>
          <w:szCs w:val="17"/>
        </w:rPr>
        <w:t xml:space="preserve"> </w:t>
      </w:r>
      <w:r w:rsidRPr="00833592">
        <w:rPr>
          <w:rStyle w:val="title-text"/>
          <w:rFonts w:ascii="Palatino Linotype" w:hAnsi="Palatino Linotype" w:cs="Calibri"/>
          <w:szCs w:val="17"/>
        </w:rPr>
        <w:t>§ 744. 367</w:t>
      </w:r>
      <w:r w:rsidR="00504EBF" w:rsidRPr="00833592">
        <w:rPr>
          <w:rStyle w:val="title-text"/>
          <w:rFonts w:ascii="Palatino Linotype" w:hAnsi="Palatino Linotype" w:cs="Calibri"/>
          <w:szCs w:val="17"/>
        </w:rPr>
        <w:t xml:space="preserve"> (West 2020)</w:t>
      </w:r>
      <w:r w:rsidRPr="00833592">
        <w:rPr>
          <w:rStyle w:val="title-text"/>
          <w:rFonts w:ascii="Palatino Linotype" w:hAnsi="Palatino Linotype" w:cs="Calibri"/>
          <w:szCs w:val="17"/>
        </w:rPr>
        <w:t>.</w:t>
      </w:r>
    </w:p>
  </w:footnote>
  <w:footnote w:id="145">
    <w:p w14:paraId="07F7022E" w14:textId="4473CF3D" w:rsidR="005071E9" w:rsidRPr="00833592" w:rsidRDefault="00051797" w:rsidP="00833592">
      <w:pPr>
        <w:pStyle w:val="FootNote"/>
        <w:rPr>
          <w:rFonts w:ascii="Palatino Linotype" w:hAnsi="Palatino Linotype"/>
          <w:szCs w:val="17"/>
        </w:rPr>
      </w:pPr>
      <w:r w:rsidRPr="00833592">
        <w:rPr>
          <w:rFonts w:ascii="Palatino Linotype" w:hAnsi="Palatino Linotype"/>
          <w:szCs w:val="17"/>
        </w:rPr>
        <w:t xml:space="preserve"> </w:t>
      </w:r>
      <w:r w:rsidR="00E303BE" w:rsidRPr="00833592">
        <w:rPr>
          <w:rFonts w:ascii="Palatino Linotype" w:hAnsi="Palatino Linotype"/>
          <w:szCs w:val="17"/>
        </w:rPr>
        <w:tab/>
      </w:r>
      <w:r w:rsidRPr="00833592">
        <w:rPr>
          <w:rFonts w:ascii="Palatino Linotype" w:hAnsi="Palatino Linotype"/>
          <w:szCs w:val="17"/>
        </w:rPr>
        <w:t>14</w:t>
      </w:r>
      <w:r w:rsidR="00EE2DEA">
        <w:rPr>
          <w:rFonts w:ascii="Palatino Linotype" w:hAnsi="Palatino Linotype"/>
          <w:szCs w:val="17"/>
        </w:rPr>
        <w:t>3</w:t>
      </w:r>
      <w:r w:rsidRPr="00833592">
        <w:rPr>
          <w:rFonts w:ascii="Palatino Linotype" w:hAnsi="Palatino Linotype"/>
          <w:szCs w:val="17"/>
        </w:rPr>
        <w:t>.</w:t>
      </w:r>
      <w:r w:rsidR="00E303BE" w:rsidRPr="00833592">
        <w:rPr>
          <w:rFonts w:ascii="Palatino Linotype" w:hAnsi="Palatino Linotype"/>
          <w:szCs w:val="17"/>
        </w:rPr>
        <w:tab/>
      </w:r>
      <w:r w:rsidR="00504EBF" w:rsidRPr="00833592">
        <w:rPr>
          <w:rFonts w:ascii="Palatino Linotype" w:hAnsi="Palatino Linotype"/>
          <w:i/>
          <w:iCs/>
          <w:szCs w:val="17"/>
        </w:rPr>
        <w:t>S</w:t>
      </w:r>
      <w:r w:rsidR="005D4573" w:rsidRPr="00833592">
        <w:rPr>
          <w:rFonts w:ascii="Palatino Linotype" w:hAnsi="Palatino Linotype"/>
          <w:i/>
          <w:iCs/>
          <w:szCs w:val="17"/>
        </w:rPr>
        <w:t xml:space="preserve">ee </w:t>
      </w:r>
      <w:r w:rsidR="00504EBF" w:rsidRPr="00833592">
        <w:rPr>
          <w:rFonts w:ascii="Palatino Linotype" w:hAnsi="Palatino Linotype"/>
          <w:i/>
          <w:iCs/>
          <w:szCs w:val="17"/>
        </w:rPr>
        <w:t>generally</w:t>
      </w:r>
      <w:r w:rsidR="00504EBF" w:rsidRPr="00833592">
        <w:rPr>
          <w:rFonts w:ascii="Palatino Linotype" w:hAnsi="Palatino Linotype"/>
          <w:szCs w:val="17"/>
        </w:rPr>
        <w:t xml:space="preserve"> Peters Smith, </w:t>
      </w:r>
      <w:r w:rsidR="00504EBF" w:rsidRPr="00833592">
        <w:rPr>
          <w:rFonts w:ascii="Palatino Linotype" w:hAnsi="Palatino Linotype"/>
          <w:i/>
          <w:iCs/>
          <w:szCs w:val="17"/>
        </w:rPr>
        <w:t>supra</w:t>
      </w:r>
      <w:r w:rsidR="00504EBF" w:rsidRPr="00833592">
        <w:rPr>
          <w:rFonts w:ascii="Palatino Linotype" w:hAnsi="Palatino Linotype"/>
          <w:szCs w:val="17"/>
        </w:rPr>
        <w:t xml:space="preserve"> note 4</w:t>
      </w:r>
      <w:r w:rsidR="00165846">
        <w:rPr>
          <w:rFonts w:ascii="Palatino Linotype" w:hAnsi="Palatino Linotype"/>
          <w:szCs w:val="17"/>
        </w:rPr>
        <w:t>9</w:t>
      </w:r>
      <w:r w:rsidR="00504EBF" w:rsidRPr="00833592">
        <w:rPr>
          <w:rFonts w:ascii="Palatino Linotype" w:hAnsi="Palatino Linotype"/>
          <w:szCs w:val="17"/>
        </w:rPr>
        <w:t xml:space="preserve">. </w:t>
      </w:r>
    </w:p>
  </w:footnote>
  <w:footnote w:id="146">
    <w:p w14:paraId="73B4D60A" w14:textId="0F60D6CA"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t xml:space="preserve">Ken Burke, </w:t>
      </w:r>
      <w:r w:rsidRPr="00833592">
        <w:rPr>
          <w:rFonts w:ascii="Palatino Linotype" w:hAnsi="Palatino Linotype" w:cs="Calibri"/>
          <w:i/>
          <w:iCs/>
          <w:szCs w:val="17"/>
        </w:rPr>
        <w:t>We need better data to improve Florida’s guardianship system</w:t>
      </w:r>
      <w:r w:rsidRPr="00833592">
        <w:rPr>
          <w:rFonts w:ascii="Palatino Linotype" w:hAnsi="Palatino Linotype" w:cs="Calibri"/>
          <w:szCs w:val="17"/>
        </w:rPr>
        <w:t xml:space="preserve">, </w:t>
      </w:r>
      <w:r w:rsidRPr="00833592">
        <w:rPr>
          <w:rFonts w:ascii="Palatino Linotype" w:hAnsi="Palatino Linotype" w:cs="Calibri"/>
          <w:smallCaps/>
          <w:szCs w:val="17"/>
        </w:rPr>
        <w:t>Tampa Bay Times</w:t>
      </w:r>
      <w:r w:rsidRPr="00833592">
        <w:rPr>
          <w:rFonts w:ascii="Palatino Linotype" w:hAnsi="Palatino Linotype" w:cs="Calibri"/>
          <w:szCs w:val="17"/>
        </w:rPr>
        <w:t xml:space="preserve"> (Jan. 13, 2022), </w:t>
      </w:r>
      <w:r w:rsidRPr="00833592">
        <w:rPr>
          <w:rFonts w:ascii="Palatino Linotype" w:hAnsi="Palatino Linotype"/>
          <w:szCs w:val="17"/>
        </w:rPr>
        <w:t>https://www.tampabay.com/opinion/2022/01/13/</w:t>
      </w:r>
      <w:r w:rsidR="003739E7">
        <w:rPr>
          <w:rFonts w:ascii="Palatino Linotype" w:hAnsi="Palatino Linotype"/>
          <w:szCs w:val="17"/>
        </w:rPr>
        <w:br/>
      </w:r>
      <w:r w:rsidRPr="00833592">
        <w:rPr>
          <w:rFonts w:ascii="Palatino Linotype" w:hAnsi="Palatino Linotype"/>
          <w:szCs w:val="17"/>
        </w:rPr>
        <w:t>we-need-better-data-to-improve-floridas-guardianship-system-column/</w:t>
      </w:r>
      <w:r w:rsidRPr="00833592">
        <w:rPr>
          <w:rFonts w:ascii="Palatino Linotype" w:hAnsi="Palatino Linotype" w:cs="Calibri"/>
          <w:szCs w:val="17"/>
        </w:rPr>
        <w:t>.</w:t>
      </w:r>
      <w:r w:rsidR="00CA381A" w:rsidRPr="00833592">
        <w:rPr>
          <w:rFonts w:ascii="Palatino Linotype" w:hAnsi="Palatino Linotype" w:cs="Calibri"/>
          <w:szCs w:val="17"/>
        </w:rPr>
        <w:t xml:space="preserve"> </w:t>
      </w:r>
    </w:p>
  </w:footnote>
  <w:footnote w:id="147">
    <w:p w14:paraId="7B8430A5" w14:textId="1FE2F3E3"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CA381A" w:rsidRPr="00833592">
        <w:rPr>
          <w:rFonts w:ascii="Palatino Linotype" w:hAnsi="Palatino Linotype" w:cs="Calibri"/>
          <w:i/>
          <w:iCs/>
          <w:szCs w:val="17"/>
        </w:rPr>
        <w:t xml:space="preserve"> </w:t>
      </w:r>
    </w:p>
  </w:footnote>
  <w:footnote w:id="148">
    <w:p w14:paraId="194B2341" w14:textId="60B30560"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DE4CB5" w:rsidRPr="00833592">
        <w:rPr>
          <w:rFonts w:ascii="Palatino Linotype" w:hAnsi="Palatino Linotype" w:cs="Calibri"/>
          <w:i/>
          <w:iCs/>
          <w:szCs w:val="17"/>
        </w:rPr>
        <w:t xml:space="preserve"> </w:t>
      </w:r>
    </w:p>
  </w:footnote>
  <w:footnote w:id="149">
    <w:p w14:paraId="72942B15" w14:textId="4EE20E20"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DE4CB5" w:rsidRPr="00833592">
        <w:rPr>
          <w:rFonts w:ascii="Palatino Linotype" w:hAnsi="Palatino Linotype" w:cs="Calibri"/>
          <w:i/>
          <w:iCs/>
          <w:szCs w:val="17"/>
        </w:rPr>
        <w:t xml:space="preserve"> </w:t>
      </w:r>
    </w:p>
  </w:footnote>
  <w:footnote w:id="150">
    <w:p w14:paraId="3945C6DB" w14:textId="77777777"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151">
    <w:p w14:paraId="4BDE8339" w14:textId="71B3CDC5" w:rsidR="005071E9" w:rsidRPr="00833592" w:rsidRDefault="005522F8" w:rsidP="00833592">
      <w:pPr>
        <w:pStyle w:val="FootNote"/>
        <w:rPr>
          <w:rFonts w:ascii="Palatino Linotype" w:hAnsi="Palatino Linotype"/>
          <w:szCs w:val="17"/>
        </w:rPr>
      </w:pPr>
      <w:r w:rsidRPr="00833592">
        <w:rPr>
          <w:rFonts w:ascii="Palatino Linotype" w:hAnsi="Palatino Linotype"/>
          <w:szCs w:val="17"/>
        </w:rPr>
        <w:tab/>
      </w:r>
      <w:r w:rsidR="00054801" w:rsidRPr="00833592">
        <w:rPr>
          <w:rFonts w:ascii="Palatino Linotype" w:hAnsi="Palatino Linotype"/>
          <w:szCs w:val="17"/>
        </w:rPr>
        <w:t>14</w:t>
      </w:r>
      <w:r w:rsidR="00EE2DEA">
        <w:rPr>
          <w:rFonts w:ascii="Palatino Linotype" w:hAnsi="Palatino Linotype"/>
          <w:szCs w:val="17"/>
        </w:rPr>
        <w:t>9</w:t>
      </w:r>
      <w:r w:rsidR="00054801" w:rsidRPr="00833592">
        <w:rPr>
          <w:rFonts w:ascii="Palatino Linotype" w:hAnsi="Palatino Linotype"/>
          <w:szCs w:val="17"/>
        </w:rPr>
        <w:t xml:space="preserve">. </w:t>
      </w:r>
      <w:r w:rsidRPr="00833592">
        <w:rPr>
          <w:rFonts w:ascii="Palatino Linotype" w:hAnsi="Palatino Linotype"/>
          <w:szCs w:val="17"/>
        </w:rPr>
        <w:tab/>
      </w:r>
      <w:r w:rsidR="00BF7867" w:rsidRPr="00833592">
        <w:rPr>
          <w:rFonts w:ascii="Palatino Linotype" w:hAnsi="Palatino Linotype"/>
          <w:i/>
          <w:iCs/>
          <w:szCs w:val="17"/>
        </w:rPr>
        <w:t>See, e.g.</w:t>
      </w:r>
      <w:r w:rsidR="00BF7867" w:rsidRPr="00833592">
        <w:rPr>
          <w:rFonts w:ascii="Palatino Linotype" w:hAnsi="Palatino Linotype"/>
          <w:szCs w:val="17"/>
        </w:rPr>
        <w:t xml:space="preserve">, </w:t>
      </w:r>
      <w:r w:rsidR="00857A27" w:rsidRPr="00833592">
        <w:rPr>
          <w:rFonts w:ascii="Palatino Linotype" w:hAnsi="Palatino Linotype"/>
          <w:smallCaps/>
          <w:szCs w:val="17"/>
        </w:rPr>
        <w:t>Ark.</w:t>
      </w:r>
      <w:r w:rsidR="00F8184D" w:rsidRPr="00833592">
        <w:rPr>
          <w:rFonts w:ascii="Palatino Linotype" w:hAnsi="Palatino Linotype"/>
          <w:smallCaps/>
          <w:szCs w:val="17"/>
        </w:rPr>
        <w:t xml:space="preserve"> Code</w:t>
      </w:r>
      <w:r w:rsidR="00857A27" w:rsidRPr="00833592">
        <w:rPr>
          <w:rFonts w:ascii="Palatino Linotype" w:hAnsi="Palatino Linotype"/>
          <w:smallCaps/>
          <w:szCs w:val="17"/>
        </w:rPr>
        <w:t xml:space="preserve"> Ann.</w:t>
      </w:r>
      <w:r w:rsidR="00F8184D" w:rsidRPr="00833592">
        <w:rPr>
          <w:rFonts w:ascii="Palatino Linotype" w:hAnsi="Palatino Linotype"/>
          <w:szCs w:val="17"/>
        </w:rPr>
        <w:t xml:space="preserve"> § 28-65-303(b) (</w:t>
      </w:r>
      <w:r w:rsidR="00857A27" w:rsidRPr="00833592">
        <w:rPr>
          <w:rFonts w:ascii="Palatino Linotype" w:hAnsi="Palatino Linotype"/>
          <w:szCs w:val="17"/>
        </w:rPr>
        <w:t xml:space="preserve">West </w:t>
      </w:r>
      <w:r w:rsidR="00F8184D" w:rsidRPr="00833592">
        <w:rPr>
          <w:rFonts w:ascii="Palatino Linotype" w:hAnsi="Palatino Linotype"/>
          <w:szCs w:val="17"/>
        </w:rPr>
        <w:t>2019).</w:t>
      </w:r>
      <w:r w:rsidR="00BF7867" w:rsidRPr="00833592">
        <w:rPr>
          <w:rFonts w:ascii="Palatino Linotype" w:hAnsi="Palatino Linotype"/>
          <w:szCs w:val="17"/>
        </w:rPr>
        <w:t xml:space="preserve"> </w:t>
      </w:r>
    </w:p>
  </w:footnote>
  <w:footnote w:id="152">
    <w:p w14:paraId="44EA8DB5" w14:textId="059CDF92"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BF7867" w:rsidRPr="00833592">
        <w:rPr>
          <w:rFonts w:ascii="Palatino Linotype" w:hAnsi="Palatino Linotype" w:cs="Calibri"/>
          <w:i/>
          <w:iCs/>
          <w:szCs w:val="17"/>
        </w:rPr>
        <w:t>Id.</w:t>
      </w:r>
      <w:r w:rsidR="00857A27" w:rsidRPr="00833592">
        <w:rPr>
          <w:rFonts w:ascii="Palatino Linotype" w:hAnsi="Palatino Linotype" w:cs="Calibri"/>
          <w:i/>
          <w:iCs/>
          <w:szCs w:val="17"/>
        </w:rPr>
        <w:t xml:space="preserve"> </w:t>
      </w:r>
    </w:p>
  </w:footnote>
  <w:footnote w:id="153">
    <w:p w14:paraId="754B43E6" w14:textId="13D55635"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Pr="00833592">
        <w:rPr>
          <w:rFonts w:ascii="Palatino Linotype" w:hAnsi="Palatino Linotype"/>
          <w:smallCaps/>
          <w:szCs w:val="17"/>
        </w:rPr>
        <w:t xml:space="preserve">Tex. Health &amp; Safety Code </w:t>
      </w:r>
      <w:r w:rsidR="00857A27" w:rsidRPr="00833592">
        <w:rPr>
          <w:rFonts w:ascii="Palatino Linotype" w:hAnsi="Palatino Linotype" w:cs="Calibri"/>
          <w:smallCaps/>
          <w:szCs w:val="17"/>
        </w:rPr>
        <w:t>Ann</w:t>
      </w:r>
      <w:r w:rsidR="00857A27" w:rsidRPr="00833592">
        <w:rPr>
          <w:rFonts w:ascii="Palatino Linotype" w:hAnsi="Palatino Linotype" w:cs="Calibri"/>
          <w:szCs w:val="17"/>
        </w:rPr>
        <w:t>.</w:t>
      </w:r>
      <w:r w:rsidRPr="00833592">
        <w:rPr>
          <w:rFonts w:ascii="Palatino Linotype" w:hAnsi="Palatino Linotype" w:cs="Calibri"/>
          <w:szCs w:val="17"/>
        </w:rPr>
        <w:t xml:space="preserve"> § 573.003</w:t>
      </w:r>
      <w:r w:rsidR="00857A27" w:rsidRPr="00833592">
        <w:rPr>
          <w:rFonts w:ascii="Palatino Linotype" w:hAnsi="Palatino Linotype" w:cs="Calibri"/>
          <w:szCs w:val="17"/>
        </w:rPr>
        <w:t xml:space="preserve"> (West 2015)</w:t>
      </w:r>
      <w:r w:rsidRPr="00833592">
        <w:rPr>
          <w:rFonts w:ascii="Palatino Linotype" w:hAnsi="Palatino Linotype" w:cs="Calibri"/>
          <w:szCs w:val="17"/>
        </w:rPr>
        <w:t>.</w:t>
      </w:r>
    </w:p>
  </w:footnote>
  <w:footnote w:id="154">
    <w:p w14:paraId="6378C504" w14:textId="44ADCBC5"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F45B11" w:rsidRPr="00833592">
        <w:rPr>
          <w:rFonts w:ascii="Palatino Linotype" w:hAnsi="Palatino Linotype" w:cs="Calibri"/>
          <w:smallCaps/>
          <w:szCs w:val="17"/>
        </w:rPr>
        <w:t>Ark. Code Ann.</w:t>
      </w:r>
      <w:r w:rsidR="00F45B11" w:rsidRPr="00833592">
        <w:rPr>
          <w:rFonts w:ascii="Palatino Linotype" w:hAnsi="Palatino Linotype" w:cs="Calibri"/>
          <w:szCs w:val="17"/>
        </w:rPr>
        <w:t xml:space="preserve"> § 28-65-303(b) (West 2019)</w:t>
      </w:r>
      <w:r w:rsidRPr="00833592">
        <w:rPr>
          <w:rFonts w:ascii="Palatino Linotype" w:hAnsi="Palatino Linotype"/>
          <w:szCs w:val="17"/>
        </w:rPr>
        <w:t xml:space="preserve">; </w:t>
      </w:r>
      <w:r w:rsidRPr="00833592">
        <w:rPr>
          <w:rFonts w:ascii="Palatino Linotype" w:hAnsi="Palatino Linotype"/>
          <w:smallCaps/>
          <w:szCs w:val="17"/>
        </w:rPr>
        <w:t xml:space="preserve">Tex. Health &amp; Safety Code </w:t>
      </w:r>
      <w:r w:rsidR="00F45B11" w:rsidRPr="00833592">
        <w:rPr>
          <w:rFonts w:ascii="Palatino Linotype" w:hAnsi="Palatino Linotype" w:cs="Calibri"/>
          <w:smallCaps/>
          <w:szCs w:val="17"/>
        </w:rPr>
        <w:t>Ann</w:t>
      </w:r>
      <w:r w:rsidR="00F45B11" w:rsidRPr="00833592">
        <w:rPr>
          <w:rFonts w:ascii="Palatino Linotype" w:hAnsi="Palatino Linotype" w:cs="Calibri"/>
          <w:szCs w:val="17"/>
        </w:rPr>
        <w:t xml:space="preserve">. </w:t>
      </w:r>
      <w:r w:rsidRPr="00833592">
        <w:rPr>
          <w:rFonts w:ascii="Palatino Linotype" w:hAnsi="Palatino Linotype" w:cs="Calibri"/>
          <w:szCs w:val="17"/>
        </w:rPr>
        <w:t>§ 573.003</w:t>
      </w:r>
      <w:r w:rsidR="00F45B11" w:rsidRPr="00833592">
        <w:rPr>
          <w:rFonts w:ascii="Palatino Linotype" w:hAnsi="Palatino Linotype" w:cs="Calibri"/>
          <w:szCs w:val="17"/>
        </w:rPr>
        <w:t xml:space="preserve"> (West 2015)</w:t>
      </w:r>
      <w:r w:rsidRPr="00833592">
        <w:rPr>
          <w:rFonts w:ascii="Palatino Linotype" w:hAnsi="Palatino Linotype" w:cs="Calibri"/>
          <w:szCs w:val="17"/>
        </w:rPr>
        <w:t>.</w:t>
      </w:r>
    </w:p>
  </w:footnote>
  <w:footnote w:id="155">
    <w:p w14:paraId="2B2B0B0A" w14:textId="55CA4AE2"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F45B11" w:rsidRPr="00833592">
        <w:rPr>
          <w:rFonts w:ascii="Palatino Linotype" w:hAnsi="Palatino Linotype" w:cs="Calibri"/>
          <w:smallCaps/>
          <w:szCs w:val="17"/>
        </w:rPr>
        <w:t>Ark.</w:t>
      </w:r>
      <w:r w:rsidRPr="00833592">
        <w:rPr>
          <w:rFonts w:ascii="Palatino Linotype" w:hAnsi="Palatino Linotype"/>
          <w:smallCaps/>
          <w:szCs w:val="17"/>
        </w:rPr>
        <w:t xml:space="preserve"> Code </w:t>
      </w:r>
      <w:r w:rsidR="00F45B11" w:rsidRPr="00833592">
        <w:rPr>
          <w:rFonts w:ascii="Palatino Linotype" w:hAnsi="Palatino Linotype" w:cs="Calibri"/>
          <w:smallCaps/>
          <w:szCs w:val="17"/>
        </w:rPr>
        <w:t>Ann.</w:t>
      </w:r>
      <w:r w:rsidR="00F45B11" w:rsidRPr="00833592">
        <w:rPr>
          <w:rFonts w:ascii="Palatino Linotype" w:hAnsi="Palatino Linotype" w:cs="Calibri"/>
          <w:szCs w:val="17"/>
        </w:rPr>
        <w:t xml:space="preserve"> </w:t>
      </w:r>
      <w:r w:rsidRPr="00833592">
        <w:rPr>
          <w:rFonts w:ascii="Palatino Linotype" w:hAnsi="Palatino Linotype" w:cs="Calibri"/>
          <w:szCs w:val="17"/>
        </w:rPr>
        <w:t>§ 28-65-303(b) (</w:t>
      </w:r>
      <w:r w:rsidR="00F45B11" w:rsidRPr="00833592">
        <w:rPr>
          <w:rFonts w:ascii="Palatino Linotype" w:hAnsi="Palatino Linotype" w:cs="Calibri"/>
          <w:szCs w:val="17"/>
        </w:rPr>
        <w:t xml:space="preserve">West </w:t>
      </w:r>
      <w:r w:rsidRPr="00833592">
        <w:rPr>
          <w:rFonts w:ascii="Palatino Linotype" w:hAnsi="Palatino Linotype"/>
          <w:szCs w:val="17"/>
        </w:rPr>
        <w:t xml:space="preserve">2019); </w:t>
      </w:r>
      <w:r w:rsidRPr="00833592">
        <w:rPr>
          <w:rFonts w:ascii="Palatino Linotype" w:hAnsi="Palatino Linotype"/>
          <w:smallCaps/>
          <w:szCs w:val="17"/>
        </w:rPr>
        <w:t xml:space="preserve">Tex. </w:t>
      </w:r>
      <w:r w:rsidR="00F45B11" w:rsidRPr="00833592">
        <w:rPr>
          <w:rFonts w:ascii="Palatino Linotype" w:hAnsi="Palatino Linotype" w:cs="Calibri"/>
          <w:smallCaps/>
          <w:szCs w:val="17"/>
        </w:rPr>
        <w:t>Health &amp; Safety Code Ann</w:t>
      </w:r>
      <w:r w:rsidR="00F45B11" w:rsidRPr="00833592">
        <w:rPr>
          <w:rFonts w:ascii="Palatino Linotype" w:hAnsi="Palatino Linotype" w:cs="Calibri"/>
          <w:szCs w:val="17"/>
        </w:rPr>
        <w:t xml:space="preserve">. § 573.003 (West 2015). </w:t>
      </w:r>
    </w:p>
  </w:footnote>
  <w:footnote w:id="156">
    <w:p w14:paraId="2D533748" w14:textId="584B6573"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bookmarkStart w:id="54" w:name="_Hlk97872087"/>
      <w:r w:rsidRPr="00833592">
        <w:rPr>
          <w:rFonts w:ascii="Palatino Linotype" w:hAnsi="Palatino Linotype" w:cs="Calibri"/>
          <w:i/>
          <w:iCs/>
          <w:szCs w:val="17"/>
        </w:rPr>
        <w:t>.</w:t>
      </w:r>
      <w:r w:rsidRPr="00833592">
        <w:rPr>
          <w:rFonts w:ascii="Palatino Linotype" w:hAnsi="Palatino Linotype" w:cs="Calibri"/>
          <w:i/>
          <w:iCs/>
          <w:szCs w:val="17"/>
        </w:rPr>
        <w:tab/>
        <w:t>State Adult Guardianship Legislation Summary: Directions of Reform</w:t>
      </w:r>
      <w:r w:rsidR="000809EA">
        <w:rPr>
          <w:rFonts w:ascii="Palatino Linotype" w:hAnsi="Palatino Linotype" w:cs="Calibri"/>
          <w:i/>
          <w:iCs/>
          <w:szCs w:val="17"/>
        </w:rPr>
        <w:t>—</w:t>
      </w:r>
      <w:r w:rsidRPr="00833592">
        <w:rPr>
          <w:rFonts w:ascii="Palatino Linotype" w:hAnsi="Palatino Linotype" w:cs="Calibri"/>
          <w:i/>
          <w:iCs/>
          <w:szCs w:val="17"/>
        </w:rPr>
        <w:t>2018</w:t>
      </w:r>
      <w:r w:rsidRPr="00833592">
        <w:rPr>
          <w:rFonts w:ascii="Palatino Linotype" w:hAnsi="Palatino Linotype" w:cs="Calibri"/>
          <w:szCs w:val="17"/>
        </w:rPr>
        <w:t>,</w:t>
      </w:r>
      <w:r w:rsidR="00A169B9" w:rsidRPr="00833592">
        <w:rPr>
          <w:rFonts w:ascii="Palatino Linotype" w:hAnsi="Palatino Linotype" w:cs="Calibri"/>
          <w:szCs w:val="17"/>
        </w:rPr>
        <w:t xml:space="preserve"> </w:t>
      </w:r>
      <w:r w:rsidR="00896992" w:rsidRPr="00833592">
        <w:rPr>
          <w:rFonts w:ascii="Palatino Linotype" w:hAnsi="Palatino Linotype" w:cs="Calibri"/>
          <w:smallCaps/>
          <w:szCs w:val="17"/>
        </w:rPr>
        <w:t>A.B.A. Comm’n on l. and aging</w:t>
      </w:r>
      <w:r w:rsidR="00896992" w:rsidRPr="00833592">
        <w:rPr>
          <w:rFonts w:ascii="Palatino Linotype" w:hAnsi="Palatino Linotype" w:cs="Calibri"/>
          <w:szCs w:val="17"/>
        </w:rPr>
        <w:t xml:space="preserve"> </w:t>
      </w:r>
      <w:r w:rsidRPr="00833592">
        <w:rPr>
          <w:rFonts w:ascii="Palatino Linotype" w:hAnsi="Palatino Linotype"/>
          <w:szCs w:val="17"/>
        </w:rPr>
        <w:t>2 (2018).</w:t>
      </w:r>
      <w:bookmarkEnd w:id="54"/>
      <w:r w:rsidR="00A169B9" w:rsidRPr="00833592">
        <w:rPr>
          <w:rFonts w:ascii="Palatino Linotype" w:hAnsi="Palatino Linotype" w:cs="Calibri"/>
          <w:szCs w:val="17"/>
        </w:rPr>
        <w:t xml:space="preserve">  </w:t>
      </w:r>
    </w:p>
  </w:footnote>
  <w:footnote w:id="157">
    <w:p w14:paraId="6C7C84EB" w14:textId="495046B8"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7B3CDB" w:rsidRPr="00833592">
        <w:rPr>
          <w:rFonts w:ascii="Palatino Linotype" w:hAnsi="Palatino Linotype" w:cs="Calibri"/>
          <w:i/>
          <w:iCs/>
          <w:szCs w:val="17"/>
        </w:rPr>
        <w:t xml:space="preserve"> </w:t>
      </w:r>
    </w:p>
  </w:footnote>
  <w:footnote w:id="158">
    <w:p w14:paraId="00041B51" w14:textId="27B5DD75"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7B3CDB" w:rsidRPr="00833592">
        <w:rPr>
          <w:rFonts w:ascii="Palatino Linotype" w:hAnsi="Palatino Linotype" w:cs="Calibri"/>
          <w:i/>
          <w:iCs/>
          <w:szCs w:val="17"/>
        </w:rPr>
        <w:t xml:space="preserve"> </w:t>
      </w:r>
    </w:p>
  </w:footnote>
  <w:footnote w:id="159">
    <w:p w14:paraId="3898B44A" w14:textId="1BD7D086"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Pr="00833592">
        <w:rPr>
          <w:rFonts w:ascii="Palatino Linotype" w:hAnsi="Palatino Linotype" w:cs="Calibri"/>
          <w:szCs w:val="17"/>
        </w:rPr>
        <w:t xml:space="preserve"> at 7</w:t>
      </w:r>
      <w:r w:rsidR="005164EA" w:rsidRPr="00833592">
        <w:rPr>
          <w:rFonts w:ascii="Palatino Linotype" w:hAnsi="Palatino Linotype" w:cs="Calibri"/>
          <w:szCs w:val="17"/>
        </w:rPr>
        <w:t>, 22</w:t>
      </w:r>
      <w:r w:rsidRPr="00833592">
        <w:rPr>
          <w:rFonts w:ascii="Palatino Linotype" w:hAnsi="Palatino Linotype" w:cs="Calibri"/>
          <w:szCs w:val="17"/>
        </w:rPr>
        <w:t>.</w:t>
      </w:r>
      <w:r w:rsidR="007B3CDB" w:rsidRPr="00833592">
        <w:rPr>
          <w:rFonts w:ascii="Palatino Linotype" w:hAnsi="Palatino Linotype" w:cs="Calibri"/>
          <w:szCs w:val="17"/>
        </w:rPr>
        <w:t xml:space="preserve"> </w:t>
      </w:r>
    </w:p>
  </w:footnote>
  <w:footnote w:id="160">
    <w:p w14:paraId="554947C2" w14:textId="3609988E"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507705" w:rsidRPr="00833592">
        <w:rPr>
          <w:rFonts w:ascii="Palatino Linotype" w:hAnsi="Palatino Linotype" w:cs="Calibri"/>
          <w:i/>
          <w:iCs/>
          <w:szCs w:val="17"/>
        </w:rPr>
        <w:t xml:space="preserve"> </w:t>
      </w:r>
      <w:r w:rsidR="00507705" w:rsidRPr="00833592">
        <w:rPr>
          <w:rFonts w:ascii="Palatino Linotype" w:hAnsi="Palatino Linotype" w:cs="Calibri"/>
          <w:szCs w:val="17"/>
        </w:rPr>
        <w:t xml:space="preserve">at </w:t>
      </w:r>
      <w:r w:rsidR="005164EA" w:rsidRPr="00833592">
        <w:rPr>
          <w:rFonts w:ascii="Palatino Linotype" w:hAnsi="Palatino Linotype" w:cs="Calibri"/>
          <w:szCs w:val="17"/>
        </w:rPr>
        <w:t>7</w:t>
      </w:r>
      <w:r w:rsidR="00507705" w:rsidRPr="00833592">
        <w:rPr>
          <w:rFonts w:ascii="Palatino Linotype" w:hAnsi="Palatino Linotype" w:cs="Calibri"/>
          <w:szCs w:val="17"/>
        </w:rPr>
        <w:t>.</w:t>
      </w:r>
      <w:r w:rsidR="007B3CDB" w:rsidRPr="00833592">
        <w:rPr>
          <w:rFonts w:ascii="Palatino Linotype" w:hAnsi="Palatino Linotype" w:cs="Calibri"/>
          <w:i/>
          <w:iCs/>
          <w:szCs w:val="17"/>
        </w:rPr>
        <w:t xml:space="preserve"> </w:t>
      </w:r>
    </w:p>
  </w:footnote>
  <w:footnote w:id="161">
    <w:p w14:paraId="7752D31C" w14:textId="292E590D"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7B3CDB" w:rsidRPr="00833592">
        <w:rPr>
          <w:rFonts w:ascii="Palatino Linotype" w:hAnsi="Palatino Linotype" w:cs="Calibri"/>
          <w:i/>
          <w:iCs/>
          <w:szCs w:val="17"/>
        </w:rPr>
        <w:t xml:space="preserve"> </w:t>
      </w:r>
    </w:p>
  </w:footnote>
  <w:footnote w:id="162">
    <w:p w14:paraId="2B993B74" w14:textId="0D49D3B7" w:rsidR="005071E9" w:rsidRPr="00833592" w:rsidRDefault="005522F8" w:rsidP="00833592">
      <w:pPr>
        <w:pStyle w:val="FootNote"/>
        <w:rPr>
          <w:rFonts w:ascii="Palatino Linotype" w:hAnsi="Palatino Linotype"/>
          <w:szCs w:val="17"/>
        </w:rPr>
      </w:pPr>
      <w:r w:rsidRPr="00833592">
        <w:rPr>
          <w:rFonts w:ascii="Palatino Linotype" w:hAnsi="Palatino Linotype"/>
          <w:szCs w:val="17"/>
        </w:rPr>
        <w:tab/>
      </w:r>
      <w:r w:rsidR="00054801" w:rsidRPr="00833592">
        <w:rPr>
          <w:rFonts w:ascii="Palatino Linotype" w:hAnsi="Palatino Linotype"/>
          <w:szCs w:val="17"/>
        </w:rPr>
        <w:t>1</w:t>
      </w:r>
      <w:r w:rsidR="00B17E88" w:rsidRPr="00833592">
        <w:rPr>
          <w:rFonts w:ascii="Palatino Linotype" w:hAnsi="Palatino Linotype"/>
          <w:szCs w:val="17"/>
        </w:rPr>
        <w:t>6</w:t>
      </w:r>
      <w:r w:rsidR="00523983">
        <w:rPr>
          <w:rFonts w:ascii="Palatino Linotype" w:hAnsi="Palatino Linotype"/>
          <w:szCs w:val="17"/>
        </w:rPr>
        <w:t>0</w:t>
      </w:r>
      <w:r w:rsidR="00054801" w:rsidRPr="00833592">
        <w:rPr>
          <w:rFonts w:ascii="Palatino Linotype" w:hAnsi="Palatino Linotype"/>
          <w:szCs w:val="17"/>
        </w:rPr>
        <w:t xml:space="preserve">. </w:t>
      </w:r>
      <w:r w:rsidRPr="00833592">
        <w:rPr>
          <w:rFonts w:ascii="Palatino Linotype" w:hAnsi="Palatino Linotype"/>
          <w:szCs w:val="17"/>
        </w:rPr>
        <w:tab/>
      </w:r>
      <w:r w:rsidR="005077F5" w:rsidRPr="00833592">
        <w:rPr>
          <w:rFonts w:ascii="Palatino Linotype" w:hAnsi="Palatino Linotype"/>
          <w:i/>
          <w:iCs/>
          <w:szCs w:val="17"/>
        </w:rPr>
        <w:t>Id.</w:t>
      </w:r>
      <w:r w:rsidR="00FA2056" w:rsidRPr="00833592">
        <w:rPr>
          <w:rFonts w:ascii="Palatino Linotype" w:hAnsi="Palatino Linotype"/>
          <w:i/>
          <w:iCs/>
          <w:szCs w:val="17"/>
        </w:rPr>
        <w:t xml:space="preserve"> </w:t>
      </w:r>
      <w:r w:rsidR="00FA2056" w:rsidRPr="00833592">
        <w:rPr>
          <w:rFonts w:ascii="Palatino Linotype" w:hAnsi="Palatino Linotype"/>
          <w:szCs w:val="17"/>
        </w:rPr>
        <w:t>at 11.</w:t>
      </w:r>
      <w:r w:rsidR="005077F5" w:rsidRPr="00833592">
        <w:rPr>
          <w:rFonts w:ascii="Palatino Linotype" w:hAnsi="Palatino Linotype"/>
          <w:i/>
          <w:iCs/>
          <w:szCs w:val="17"/>
        </w:rPr>
        <w:t xml:space="preserve"> </w:t>
      </w:r>
    </w:p>
  </w:footnote>
  <w:footnote w:id="163">
    <w:p w14:paraId="3F79E01E" w14:textId="07422B92"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bookmarkStart w:id="55" w:name="_Hlk97874870"/>
      <w:r w:rsidRPr="00833592">
        <w:rPr>
          <w:rFonts w:ascii="Palatino Linotype" w:hAnsi="Palatino Linotype" w:cs="Calibri"/>
          <w:i/>
          <w:iCs/>
          <w:szCs w:val="17"/>
        </w:rPr>
        <w:t>.</w:t>
      </w:r>
      <w:r w:rsidRPr="00833592">
        <w:rPr>
          <w:rFonts w:ascii="Palatino Linotype" w:hAnsi="Palatino Linotype" w:cs="Calibri"/>
          <w:i/>
          <w:iCs/>
          <w:szCs w:val="17"/>
        </w:rPr>
        <w:tab/>
        <w:t>Id</w:t>
      </w:r>
      <w:r w:rsidRPr="00833592">
        <w:rPr>
          <w:rFonts w:ascii="Palatino Linotype" w:hAnsi="Palatino Linotype"/>
          <w:szCs w:val="17"/>
        </w:rPr>
        <w:t>.</w:t>
      </w:r>
      <w:bookmarkEnd w:id="55"/>
      <w:r w:rsidR="007B3CDB" w:rsidRPr="00833592">
        <w:rPr>
          <w:rFonts w:ascii="Palatino Linotype" w:hAnsi="Palatino Linotype" w:cs="Calibri"/>
          <w:szCs w:val="17"/>
        </w:rPr>
        <w:t xml:space="preserve"> </w:t>
      </w:r>
    </w:p>
  </w:footnote>
  <w:footnote w:id="164">
    <w:p w14:paraId="4197BDFC" w14:textId="68834307"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bookmarkStart w:id="56" w:name="_Hlk97872241"/>
      <w:r w:rsidRPr="00833592">
        <w:rPr>
          <w:rFonts w:ascii="Palatino Linotype" w:hAnsi="Palatino Linotype" w:cs="Calibri"/>
          <w:i/>
          <w:iCs/>
          <w:szCs w:val="17"/>
        </w:rPr>
        <w:t>.</w:t>
      </w:r>
      <w:r w:rsidRPr="00833592">
        <w:rPr>
          <w:rFonts w:ascii="Palatino Linotype" w:hAnsi="Palatino Linotype" w:cs="Calibri"/>
          <w:i/>
          <w:iCs/>
          <w:szCs w:val="17"/>
        </w:rPr>
        <w:tab/>
        <w:t>Guardianship: Key Concepts and Resources</w:t>
      </w:r>
      <w:r w:rsidRPr="00833592">
        <w:rPr>
          <w:rFonts w:ascii="Palatino Linotype" w:hAnsi="Palatino Linotype" w:cs="Calibri"/>
          <w:szCs w:val="17"/>
        </w:rPr>
        <w:t xml:space="preserve">, </w:t>
      </w:r>
      <w:r w:rsidRPr="00833592">
        <w:rPr>
          <w:rFonts w:ascii="Palatino Linotype" w:hAnsi="Palatino Linotype"/>
          <w:smallCaps/>
          <w:szCs w:val="17"/>
        </w:rPr>
        <w:t xml:space="preserve">U.S. </w:t>
      </w:r>
      <w:r w:rsidRPr="00833592">
        <w:rPr>
          <w:rFonts w:ascii="Palatino Linotype" w:hAnsi="Palatino Linotype" w:cs="Calibri"/>
          <w:smallCaps/>
          <w:szCs w:val="17"/>
        </w:rPr>
        <w:t>Dep</w:t>
      </w:r>
      <w:r w:rsidR="007B3CDB" w:rsidRPr="00833592">
        <w:rPr>
          <w:rFonts w:ascii="Palatino Linotype" w:hAnsi="Palatino Linotype" w:cs="Calibri"/>
          <w:smallCaps/>
          <w:szCs w:val="17"/>
        </w:rPr>
        <w:t>’</w:t>
      </w:r>
      <w:r w:rsidRPr="00833592">
        <w:rPr>
          <w:rFonts w:ascii="Palatino Linotype" w:hAnsi="Palatino Linotype" w:cs="Calibri"/>
          <w:smallCaps/>
          <w:szCs w:val="17"/>
        </w:rPr>
        <w:t>t</w:t>
      </w:r>
      <w:r w:rsidRPr="00833592">
        <w:rPr>
          <w:rFonts w:ascii="Palatino Linotype" w:hAnsi="Palatino Linotype"/>
          <w:smallCaps/>
          <w:szCs w:val="17"/>
        </w:rPr>
        <w:t>. of Just.</w:t>
      </w:r>
      <w:r w:rsidR="007B3CDB" w:rsidRPr="00833592">
        <w:rPr>
          <w:rFonts w:ascii="Palatino Linotype" w:hAnsi="Palatino Linotype" w:cs="Calibri"/>
          <w:szCs w:val="17"/>
        </w:rPr>
        <w:t xml:space="preserve">, </w:t>
      </w:r>
      <w:r w:rsidRPr="00833592">
        <w:rPr>
          <w:rFonts w:ascii="Palatino Linotype" w:hAnsi="Palatino Linotype"/>
          <w:szCs w:val="17"/>
        </w:rPr>
        <w:t>https://www.</w:t>
      </w:r>
      <w:r w:rsidR="003739E7">
        <w:rPr>
          <w:rFonts w:ascii="Palatino Linotype" w:hAnsi="Palatino Linotype"/>
          <w:szCs w:val="17"/>
        </w:rPr>
        <w:br/>
      </w:r>
      <w:r w:rsidRPr="00833592">
        <w:rPr>
          <w:rFonts w:ascii="Palatino Linotype" w:hAnsi="Palatino Linotype"/>
          <w:szCs w:val="17"/>
        </w:rPr>
        <w:t>justice.gov/elderjustice/guardianship-key-concepts-and-resources</w:t>
      </w:r>
      <w:r w:rsidR="00952443" w:rsidRPr="00833592">
        <w:rPr>
          <w:rFonts w:ascii="Palatino Linotype" w:hAnsi="Palatino Linotype" w:cs="Calibri"/>
          <w:szCs w:val="17"/>
        </w:rPr>
        <w:t xml:space="preserve"> (last visited </w:t>
      </w:r>
      <w:r w:rsidR="00A51EC9">
        <w:rPr>
          <w:rFonts w:ascii="Palatino Linotype" w:hAnsi="Palatino Linotype" w:cs="Calibri"/>
          <w:szCs w:val="17"/>
        </w:rPr>
        <w:t>Feb. 24</w:t>
      </w:r>
      <w:r w:rsidR="00952443" w:rsidRPr="00833592">
        <w:rPr>
          <w:rFonts w:ascii="Palatino Linotype" w:hAnsi="Palatino Linotype" w:cs="Calibri"/>
          <w:szCs w:val="17"/>
        </w:rPr>
        <w:t>, 2022)</w:t>
      </w:r>
      <w:r w:rsidR="00A51EC9">
        <w:rPr>
          <w:rFonts w:ascii="Palatino Linotype" w:hAnsi="Palatino Linotype" w:cs="Calibri"/>
          <w:szCs w:val="17"/>
        </w:rPr>
        <w:t xml:space="preserve"> [hereinafter </w:t>
      </w:r>
      <w:r w:rsidR="00A51EC9">
        <w:rPr>
          <w:rFonts w:ascii="Palatino Linotype" w:hAnsi="Palatino Linotype" w:cs="Calibri"/>
          <w:i/>
          <w:iCs/>
          <w:szCs w:val="17"/>
        </w:rPr>
        <w:t>Guardianship Key Concepts</w:t>
      </w:r>
      <w:r w:rsidR="00A51EC9">
        <w:rPr>
          <w:rFonts w:ascii="Palatino Linotype" w:hAnsi="Palatino Linotype" w:cs="Calibri"/>
          <w:szCs w:val="17"/>
        </w:rPr>
        <w:t>]</w:t>
      </w:r>
      <w:r w:rsidRPr="00833592">
        <w:rPr>
          <w:rFonts w:ascii="Palatino Linotype" w:hAnsi="Palatino Linotype" w:cs="Calibri"/>
          <w:szCs w:val="17"/>
        </w:rPr>
        <w:t>.</w:t>
      </w:r>
      <w:bookmarkEnd w:id="56"/>
    </w:p>
  </w:footnote>
  <w:footnote w:id="165">
    <w:p w14:paraId="75603347" w14:textId="5D1E0BE8"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7B3CDB" w:rsidRPr="00833592">
        <w:rPr>
          <w:rFonts w:ascii="Palatino Linotype" w:hAnsi="Palatino Linotype" w:cs="Calibri"/>
          <w:i/>
          <w:iCs/>
          <w:szCs w:val="17"/>
        </w:rPr>
        <w:t xml:space="preserve"> </w:t>
      </w:r>
    </w:p>
  </w:footnote>
  <w:footnote w:id="166">
    <w:p w14:paraId="069C169E" w14:textId="64BB9866"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7B3CDB" w:rsidRPr="00833592">
        <w:rPr>
          <w:rFonts w:ascii="Palatino Linotype" w:hAnsi="Palatino Linotype" w:cs="Calibri"/>
          <w:i/>
          <w:iCs/>
          <w:szCs w:val="17"/>
        </w:rPr>
        <w:t xml:space="preserve"> </w:t>
      </w:r>
    </w:p>
  </w:footnote>
  <w:footnote w:id="167">
    <w:p w14:paraId="57A4E043" w14:textId="4A4D547A" w:rsidR="005071E9" w:rsidRPr="00833592" w:rsidRDefault="000F530A" w:rsidP="00833592">
      <w:pPr>
        <w:pStyle w:val="FootNote"/>
        <w:rPr>
          <w:rFonts w:ascii="Palatino Linotype" w:hAnsi="Palatino Linotype"/>
          <w:szCs w:val="17"/>
        </w:rPr>
      </w:pPr>
      <w:r w:rsidRPr="00833592">
        <w:rPr>
          <w:rFonts w:ascii="Palatino Linotype" w:hAnsi="Palatino Linotype"/>
          <w:szCs w:val="17"/>
        </w:rPr>
        <w:tab/>
      </w:r>
      <w:r w:rsidR="00054801" w:rsidRPr="00833592">
        <w:rPr>
          <w:rFonts w:ascii="Palatino Linotype" w:hAnsi="Palatino Linotype"/>
          <w:szCs w:val="17"/>
        </w:rPr>
        <w:t>16</w:t>
      </w:r>
      <w:r w:rsidR="00523983">
        <w:rPr>
          <w:rFonts w:ascii="Palatino Linotype" w:hAnsi="Palatino Linotype"/>
          <w:szCs w:val="17"/>
        </w:rPr>
        <w:t>5</w:t>
      </w:r>
      <w:r w:rsidR="00054801" w:rsidRPr="00833592">
        <w:rPr>
          <w:rFonts w:ascii="Palatino Linotype" w:hAnsi="Palatino Linotype"/>
          <w:szCs w:val="17"/>
        </w:rPr>
        <w:t xml:space="preserve">. </w:t>
      </w:r>
      <w:r w:rsidRPr="00833592">
        <w:rPr>
          <w:rFonts w:ascii="Palatino Linotype" w:hAnsi="Palatino Linotype"/>
          <w:szCs w:val="17"/>
        </w:rPr>
        <w:tab/>
      </w:r>
      <w:r w:rsidR="002E1F58" w:rsidRPr="00833592">
        <w:rPr>
          <w:rFonts w:ascii="Palatino Linotype" w:hAnsi="Palatino Linotype"/>
          <w:i/>
          <w:iCs/>
          <w:szCs w:val="17"/>
        </w:rPr>
        <w:t>Id.</w:t>
      </w:r>
      <w:r w:rsidR="002E1F58" w:rsidRPr="00833592">
        <w:rPr>
          <w:rFonts w:ascii="Palatino Linotype" w:hAnsi="Palatino Linotype"/>
          <w:szCs w:val="17"/>
        </w:rPr>
        <w:t xml:space="preserve"> at 4. </w:t>
      </w:r>
    </w:p>
  </w:footnote>
  <w:footnote w:id="168">
    <w:p w14:paraId="2D1C6D90" w14:textId="7FC6AC0D"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FA2056" w:rsidRPr="00833592">
        <w:rPr>
          <w:rFonts w:ascii="Palatino Linotype" w:hAnsi="Palatino Linotype"/>
          <w:i/>
          <w:iCs/>
          <w:szCs w:val="17"/>
        </w:rPr>
        <w:t>See, e.g.</w:t>
      </w:r>
      <w:r w:rsidR="00FA2056" w:rsidRPr="00833592">
        <w:rPr>
          <w:rFonts w:ascii="Palatino Linotype" w:hAnsi="Palatino Linotype"/>
          <w:szCs w:val="17"/>
        </w:rPr>
        <w:t>,</w:t>
      </w:r>
      <w:r w:rsidR="00FA2056" w:rsidRPr="00833592">
        <w:rPr>
          <w:rFonts w:ascii="Palatino Linotype" w:hAnsi="Palatino Linotype" w:cs="Calibri"/>
          <w:szCs w:val="17"/>
        </w:rPr>
        <w:t xml:space="preserve"> </w:t>
      </w:r>
      <w:r w:rsidRPr="00833592">
        <w:rPr>
          <w:rFonts w:ascii="Palatino Linotype" w:hAnsi="Palatino Linotype"/>
          <w:smallCaps/>
          <w:szCs w:val="17"/>
        </w:rPr>
        <w:t xml:space="preserve">Fla. Stat. </w:t>
      </w:r>
      <w:r w:rsidR="007B3CDB" w:rsidRPr="00833592">
        <w:rPr>
          <w:rFonts w:ascii="Palatino Linotype" w:hAnsi="Palatino Linotype" w:cs="Calibri"/>
          <w:smallCaps/>
          <w:szCs w:val="17"/>
        </w:rPr>
        <w:t>Ann.</w:t>
      </w:r>
      <w:r w:rsidRPr="00833592">
        <w:rPr>
          <w:rFonts w:ascii="Palatino Linotype" w:hAnsi="Palatino Linotype" w:cs="Calibri"/>
          <w:szCs w:val="17"/>
        </w:rPr>
        <w:t xml:space="preserve"> § 744.477</w:t>
      </w:r>
      <w:r w:rsidR="007B3CDB" w:rsidRPr="00833592">
        <w:rPr>
          <w:rFonts w:ascii="Palatino Linotype" w:hAnsi="Palatino Linotype" w:cs="Calibri"/>
          <w:szCs w:val="17"/>
        </w:rPr>
        <w:t xml:space="preserve"> (West 2015)</w:t>
      </w:r>
      <w:r w:rsidRPr="00833592">
        <w:rPr>
          <w:rFonts w:ascii="Palatino Linotype" w:hAnsi="Palatino Linotype" w:cs="Calibri"/>
          <w:szCs w:val="17"/>
        </w:rPr>
        <w:t>.</w:t>
      </w:r>
    </w:p>
  </w:footnote>
  <w:footnote w:id="169">
    <w:p w14:paraId="36A3EFB3" w14:textId="03C37320"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7B3CDB" w:rsidRPr="00833592">
        <w:rPr>
          <w:rFonts w:ascii="Palatino Linotype" w:hAnsi="Palatino Linotype" w:cs="Calibri"/>
          <w:i/>
          <w:iCs/>
          <w:szCs w:val="17"/>
        </w:rPr>
        <w:t xml:space="preserve"> </w:t>
      </w:r>
    </w:p>
  </w:footnote>
  <w:footnote w:id="170">
    <w:p w14:paraId="4A2F7D52" w14:textId="7C244499"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7B3CDB" w:rsidRPr="00833592">
        <w:rPr>
          <w:rFonts w:ascii="Palatino Linotype" w:hAnsi="Palatino Linotype" w:cs="Calibri"/>
          <w:i/>
          <w:iCs/>
          <w:szCs w:val="17"/>
        </w:rPr>
        <w:t xml:space="preserve"> </w:t>
      </w:r>
    </w:p>
  </w:footnote>
  <w:footnote w:id="171">
    <w:p w14:paraId="1AE77DB8" w14:textId="0CB3595B"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2E1F58" w:rsidRPr="00833592">
        <w:rPr>
          <w:rFonts w:ascii="Palatino Linotype" w:hAnsi="Palatino Linotype"/>
          <w:i/>
          <w:iCs/>
          <w:szCs w:val="17"/>
        </w:rPr>
        <w:t>See, e.g.</w:t>
      </w:r>
      <w:r w:rsidR="002E1F58" w:rsidRPr="00833592">
        <w:rPr>
          <w:rFonts w:ascii="Palatino Linotype" w:hAnsi="Palatino Linotype"/>
          <w:szCs w:val="17"/>
        </w:rPr>
        <w:t xml:space="preserve">, </w:t>
      </w:r>
      <w:r w:rsidRPr="00833592">
        <w:rPr>
          <w:rFonts w:ascii="Palatino Linotype" w:hAnsi="Palatino Linotype" w:cs="Calibri"/>
          <w:szCs w:val="17"/>
        </w:rPr>
        <w:t xml:space="preserve">755 </w:t>
      </w:r>
      <w:r w:rsidR="0022284E" w:rsidRPr="00833592">
        <w:rPr>
          <w:rFonts w:ascii="Palatino Linotype" w:hAnsi="Palatino Linotype" w:cs="Calibri"/>
          <w:smallCaps/>
          <w:szCs w:val="17"/>
        </w:rPr>
        <w:t>Ill. Comp. Stat. Ann.</w:t>
      </w:r>
      <w:r w:rsidR="0022284E" w:rsidRPr="00833592">
        <w:rPr>
          <w:rFonts w:ascii="Palatino Linotype" w:hAnsi="Palatino Linotype" w:cs="Calibri"/>
          <w:szCs w:val="17"/>
        </w:rPr>
        <w:t xml:space="preserve"> </w:t>
      </w:r>
      <w:r w:rsidRPr="00833592">
        <w:rPr>
          <w:rFonts w:ascii="Palatino Linotype" w:hAnsi="Palatino Linotype" w:cs="Calibri"/>
          <w:szCs w:val="17"/>
        </w:rPr>
        <w:t>5/11a-20</w:t>
      </w:r>
      <w:r w:rsidR="0022284E" w:rsidRPr="00833592">
        <w:rPr>
          <w:rFonts w:ascii="Palatino Linotype" w:hAnsi="Palatino Linotype" w:cs="Calibri"/>
          <w:szCs w:val="17"/>
        </w:rPr>
        <w:t xml:space="preserve"> (West 2022)</w:t>
      </w:r>
      <w:r w:rsidRPr="00833592">
        <w:rPr>
          <w:rFonts w:ascii="Palatino Linotype" w:hAnsi="Palatino Linotype" w:cs="Calibri"/>
          <w:szCs w:val="17"/>
        </w:rPr>
        <w:t>.</w:t>
      </w:r>
    </w:p>
  </w:footnote>
  <w:footnote w:id="172">
    <w:p w14:paraId="3DCEC7E5" w14:textId="5777AC6F"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22284E" w:rsidRPr="00833592">
        <w:rPr>
          <w:rFonts w:ascii="Palatino Linotype" w:hAnsi="Palatino Linotype" w:cs="Calibri"/>
          <w:i/>
          <w:iCs/>
          <w:szCs w:val="17"/>
        </w:rPr>
        <w:t xml:space="preserve"> </w:t>
      </w:r>
    </w:p>
  </w:footnote>
  <w:footnote w:id="173">
    <w:p w14:paraId="3293EBF0" w14:textId="2E6521A6" w:rsidR="005071E9" w:rsidRPr="00833592" w:rsidRDefault="00323674" w:rsidP="00833592">
      <w:pPr>
        <w:pStyle w:val="FootNote"/>
        <w:rPr>
          <w:rFonts w:ascii="Palatino Linotype" w:hAnsi="Palatino Linotype"/>
          <w:szCs w:val="17"/>
        </w:rPr>
      </w:pPr>
      <w:r w:rsidRPr="00833592">
        <w:rPr>
          <w:rFonts w:ascii="Palatino Linotype" w:hAnsi="Palatino Linotype"/>
          <w:szCs w:val="17"/>
        </w:rPr>
        <w:tab/>
      </w:r>
      <w:r w:rsidR="00054801" w:rsidRPr="00833592">
        <w:rPr>
          <w:rFonts w:ascii="Palatino Linotype" w:hAnsi="Palatino Linotype"/>
          <w:szCs w:val="17"/>
        </w:rPr>
        <w:t>1</w:t>
      </w:r>
      <w:r w:rsidR="00523983">
        <w:rPr>
          <w:rFonts w:ascii="Palatino Linotype" w:hAnsi="Palatino Linotype"/>
          <w:szCs w:val="17"/>
        </w:rPr>
        <w:t>71</w:t>
      </w:r>
      <w:r w:rsidR="00054801" w:rsidRPr="00833592">
        <w:rPr>
          <w:rFonts w:ascii="Palatino Linotype" w:hAnsi="Palatino Linotype"/>
          <w:szCs w:val="17"/>
        </w:rPr>
        <w:t>.</w:t>
      </w:r>
      <w:r w:rsidRPr="00833592">
        <w:rPr>
          <w:rStyle w:val="FootnoteReference"/>
          <w:rFonts w:ascii="Palatino Linotype" w:hAnsi="Palatino Linotype"/>
          <w:szCs w:val="17"/>
        </w:rPr>
        <w:tab/>
      </w:r>
      <w:r w:rsidR="005077F5" w:rsidRPr="00833592">
        <w:rPr>
          <w:rFonts w:ascii="Palatino Linotype" w:hAnsi="Palatino Linotype"/>
          <w:szCs w:val="17"/>
        </w:rPr>
        <w:t xml:space="preserve">Erica Wood &amp; Dari Pogach, </w:t>
      </w:r>
      <w:r w:rsidR="005077F5" w:rsidRPr="00833592">
        <w:rPr>
          <w:rFonts w:ascii="Palatino Linotype" w:hAnsi="Palatino Linotype"/>
          <w:i/>
          <w:iCs/>
          <w:szCs w:val="17"/>
        </w:rPr>
        <w:t>Guardianship Termination and Restoration of Rights</w:t>
      </w:r>
      <w:r w:rsidR="005077F5" w:rsidRPr="00833592">
        <w:rPr>
          <w:rFonts w:ascii="Palatino Linotype" w:hAnsi="Palatino Linotype"/>
          <w:smallCaps/>
          <w:szCs w:val="17"/>
        </w:rPr>
        <w:t>, Nat</w:t>
      </w:r>
      <w:r w:rsidR="00952443" w:rsidRPr="00833592">
        <w:rPr>
          <w:rFonts w:ascii="Palatino Linotype" w:hAnsi="Palatino Linotype"/>
          <w:smallCaps/>
          <w:szCs w:val="17"/>
        </w:rPr>
        <w:t>’</w:t>
      </w:r>
      <w:r w:rsidR="005077F5" w:rsidRPr="00833592">
        <w:rPr>
          <w:rFonts w:ascii="Palatino Linotype" w:hAnsi="Palatino Linotype"/>
          <w:smallCaps/>
          <w:szCs w:val="17"/>
        </w:rPr>
        <w:t>l Ctr</w:t>
      </w:r>
      <w:r w:rsidR="004E2DEC" w:rsidRPr="00833592">
        <w:rPr>
          <w:rFonts w:ascii="Palatino Linotype" w:hAnsi="Palatino Linotype"/>
          <w:smallCaps/>
          <w:szCs w:val="17"/>
        </w:rPr>
        <w:t>.</w:t>
      </w:r>
      <w:r w:rsidR="005077F5" w:rsidRPr="00833592">
        <w:rPr>
          <w:rFonts w:ascii="Palatino Linotype" w:hAnsi="Palatino Linotype"/>
          <w:smallCaps/>
          <w:szCs w:val="17"/>
        </w:rPr>
        <w:t xml:space="preserve"> on </w:t>
      </w:r>
      <w:r w:rsidR="00952443" w:rsidRPr="00833592">
        <w:rPr>
          <w:rFonts w:ascii="Palatino Linotype" w:hAnsi="Palatino Linotype"/>
          <w:smallCaps/>
          <w:szCs w:val="17"/>
        </w:rPr>
        <w:t>L.</w:t>
      </w:r>
      <w:r w:rsidR="005077F5" w:rsidRPr="00833592">
        <w:rPr>
          <w:rFonts w:ascii="Palatino Linotype" w:hAnsi="Palatino Linotype"/>
          <w:smallCaps/>
          <w:szCs w:val="17"/>
        </w:rPr>
        <w:t xml:space="preserve"> &amp; Elder R</w:t>
      </w:r>
      <w:r w:rsidR="004E2DEC" w:rsidRPr="00833592">
        <w:rPr>
          <w:rFonts w:ascii="Palatino Linotype" w:hAnsi="Palatino Linotype"/>
          <w:smallCaps/>
          <w:szCs w:val="17"/>
        </w:rPr>
        <w:t>ts.</w:t>
      </w:r>
      <w:r w:rsidR="005077F5" w:rsidRPr="00833592">
        <w:rPr>
          <w:rFonts w:ascii="Palatino Linotype" w:hAnsi="Palatino Linotype"/>
          <w:szCs w:val="17"/>
        </w:rPr>
        <w:t xml:space="preserve"> </w:t>
      </w:r>
      <w:r w:rsidR="00952443" w:rsidRPr="00833592">
        <w:rPr>
          <w:rFonts w:ascii="Palatino Linotype" w:hAnsi="Palatino Linotype"/>
          <w:szCs w:val="17"/>
        </w:rPr>
        <w:t xml:space="preserve">1, </w:t>
      </w:r>
      <w:r w:rsidR="00BF7867" w:rsidRPr="00833592">
        <w:rPr>
          <w:rFonts w:ascii="Palatino Linotype" w:hAnsi="Palatino Linotype"/>
          <w:szCs w:val="17"/>
        </w:rPr>
        <w:t>2 (</w:t>
      </w:r>
      <w:r w:rsidR="00F73666" w:rsidRPr="00833592">
        <w:rPr>
          <w:rFonts w:ascii="Palatino Linotype" w:hAnsi="Palatino Linotype"/>
          <w:szCs w:val="17"/>
        </w:rPr>
        <w:t xml:space="preserve">Aug. </w:t>
      </w:r>
      <w:r w:rsidR="00BF7867" w:rsidRPr="00833592">
        <w:rPr>
          <w:rFonts w:ascii="Palatino Linotype" w:hAnsi="Palatino Linotype"/>
          <w:szCs w:val="17"/>
        </w:rPr>
        <w:t>2018)</w:t>
      </w:r>
      <w:r w:rsidR="006F25B1" w:rsidRPr="00833592">
        <w:rPr>
          <w:rFonts w:ascii="Palatino Linotype" w:hAnsi="Palatino Linotype"/>
          <w:szCs w:val="17"/>
        </w:rPr>
        <w:t>, https://ncler.acl.gov/</w:t>
      </w:r>
      <w:r w:rsidR="00C23DCD">
        <w:rPr>
          <w:rFonts w:ascii="Palatino Linotype" w:hAnsi="Palatino Linotype"/>
          <w:szCs w:val="17"/>
        </w:rPr>
        <w:br/>
      </w:r>
      <w:r w:rsidR="006F25B1" w:rsidRPr="00833592">
        <w:rPr>
          <w:rFonts w:ascii="Palatino Linotype" w:hAnsi="Palatino Linotype"/>
          <w:szCs w:val="17"/>
        </w:rPr>
        <w:t>Files/Guardianship-Termination-Restoration-of-Rights.aspx</w:t>
      </w:r>
      <w:r w:rsidR="00BF7867" w:rsidRPr="00833592">
        <w:rPr>
          <w:rFonts w:ascii="Palatino Linotype" w:hAnsi="Palatino Linotype"/>
          <w:szCs w:val="17"/>
        </w:rPr>
        <w:t xml:space="preserve">. </w:t>
      </w:r>
    </w:p>
  </w:footnote>
  <w:footnote w:id="174">
    <w:p w14:paraId="40D7840B" w14:textId="67FE6600"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DF188E" w:rsidRPr="00833592">
        <w:rPr>
          <w:rFonts w:ascii="Palatino Linotype" w:hAnsi="Palatino Linotype"/>
          <w:i/>
          <w:iCs/>
          <w:szCs w:val="17"/>
        </w:rPr>
        <w:t>See, e.g.</w:t>
      </w:r>
      <w:r w:rsidR="00DF188E" w:rsidRPr="00833592">
        <w:rPr>
          <w:rFonts w:ascii="Palatino Linotype" w:hAnsi="Palatino Linotype"/>
          <w:szCs w:val="17"/>
        </w:rPr>
        <w:t xml:space="preserve">, </w:t>
      </w:r>
      <w:r w:rsidRPr="00833592">
        <w:rPr>
          <w:rFonts w:ascii="Palatino Linotype" w:hAnsi="Palatino Linotype"/>
          <w:smallCaps/>
          <w:szCs w:val="17"/>
        </w:rPr>
        <w:t xml:space="preserve">Fla. Stat. </w:t>
      </w:r>
      <w:r w:rsidR="0022284E" w:rsidRPr="00833592">
        <w:rPr>
          <w:rFonts w:ascii="Palatino Linotype" w:hAnsi="Palatino Linotype" w:cs="Calibri"/>
          <w:smallCaps/>
          <w:szCs w:val="17"/>
        </w:rPr>
        <w:t>Ann.</w:t>
      </w:r>
      <w:r w:rsidRPr="00833592">
        <w:rPr>
          <w:rFonts w:ascii="Palatino Linotype" w:hAnsi="Palatino Linotype" w:cs="Calibri"/>
          <w:szCs w:val="17"/>
        </w:rPr>
        <w:t xml:space="preserve"> </w:t>
      </w:r>
      <w:r w:rsidRPr="00833592">
        <w:rPr>
          <w:rStyle w:val="title-text"/>
          <w:rFonts w:ascii="Palatino Linotype" w:hAnsi="Palatino Linotype"/>
          <w:szCs w:val="17"/>
        </w:rPr>
        <w:t>§ 744.464</w:t>
      </w:r>
      <w:r w:rsidR="0022284E" w:rsidRPr="00833592">
        <w:rPr>
          <w:rStyle w:val="title-text"/>
          <w:rFonts w:ascii="Palatino Linotype" w:hAnsi="Palatino Linotype" w:cs="Calibri"/>
          <w:szCs w:val="17"/>
        </w:rPr>
        <w:t xml:space="preserve"> (West 2015)</w:t>
      </w:r>
      <w:r w:rsidRPr="00833592">
        <w:rPr>
          <w:rStyle w:val="title-text"/>
          <w:rFonts w:ascii="Palatino Linotype" w:hAnsi="Palatino Linotype" w:cs="Calibri"/>
          <w:szCs w:val="17"/>
        </w:rPr>
        <w:t>.</w:t>
      </w:r>
    </w:p>
  </w:footnote>
  <w:footnote w:id="175">
    <w:p w14:paraId="26F16A65" w14:textId="259C07D6"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22284E" w:rsidRPr="00833592">
        <w:rPr>
          <w:rFonts w:ascii="Palatino Linotype" w:hAnsi="Palatino Linotype" w:cs="Calibri"/>
          <w:i/>
          <w:iCs/>
          <w:szCs w:val="17"/>
        </w:rPr>
        <w:t xml:space="preserve"> </w:t>
      </w:r>
    </w:p>
  </w:footnote>
  <w:footnote w:id="176">
    <w:p w14:paraId="168B7AB6" w14:textId="1342EF00"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177">
    <w:p w14:paraId="7FEF5FAC" w14:textId="16BADE33"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Pr="00833592">
        <w:rPr>
          <w:rFonts w:ascii="Palatino Linotype" w:hAnsi="Palatino Linotype"/>
          <w:smallCaps/>
          <w:szCs w:val="17"/>
        </w:rPr>
        <w:t>Cal. Prob. Code</w:t>
      </w:r>
      <w:r w:rsidRPr="00833592">
        <w:rPr>
          <w:rFonts w:ascii="Palatino Linotype" w:hAnsi="Palatino Linotype" w:cs="Calibri"/>
          <w:szCs w:val="17"/>
        </w:rPr>
        <w:t xml:space="preserve"> § 1820</w:t>
      </w:r>
      <w:r w:rsidR="0022284E" w:rsidRPr="00833592">
        <w:rPr>
          <w:rFonts w:ascii="Palatino Linotype" w:hAnsi="Palatino Linotype" w:cs="Calibri"/>
          <w:szCs w:val="17"/>
        </w:rPr>
        <w:t xml:space="preserve"> (West 2018)</w:t>
      </w:r>
      <w:r w:rsidRPr="00833592">
        <w:rPr>
          <w:rFonts w:ascii="Palatino Linotype" w:hAnsi="Palatino Linotype" w:cs="Calibri"/>
          <w:szCs w:val="17"/>
        </w:rPr>
        <w:t xml:space="preserve">; </w:t>
      </w:r>
      <w:r w:rsidRPr="00833592">
        <w:rPr>
          <w:rFonts w:ascii="Palatino Linotype" w:hAnsi="Palatino Linotype" w:cs="Calibri"/>
          <w:smallCaps/>
          <w:szCs w:val="17"/>
        </w:rPr>
        <w:t>M</w:t>
      </w:r>
      <w:r w:rsidR="0022284E" w:rsidRPr="00833592">
        <w:rPr>
          <w:rFonts w:ascii="Palatino Linotype" w:hAnsi="Palatino Linotype" w:cs="Calibri"/>
          <w:smallCaps/>
          <w:szCs w:val="17"/>
        </w:rPr>
        <w:t>ich. Comp. Laws Ann.</w:t>
      </w:r>
      <w:r w:rsidRPr="00833592">
        <w:rPr>
          <w:rFonts w:ascii="Palatino Linotype" w:hAnsi="Palatino Linotype"/>
          <w:szCs w:val="17"/>
        </w:rPr>
        <w:t xml:space="preserve"> § 700.5303</w:t>
      </w:r>
      <w:r w:rsidR="0022284E" w:rsidRPr="00833592">
        <w:rPr>
          <w:rFonts w:ascii="Palatino Linotype" w:hAnsi="Palatino Linotype" w:cs="Calibri"/>
          <w:szCs w:val="17"/>
        </w:rPr>
        <w:t xml:space="preserve"> (West </w:t>
      </w:r>
      <w:r w:rsidR="006F25B1" w:rsidRPr="00833592">
        <w:rPr>
          <w:rFonts w:ascii="Palatino Linotype" w:hAnsi="Palatino Linotype" w:cs="Calibri"/>
          <w:szCs w:val="17"/>
        </w:rPr>
        <w:t>2000)</w:t>
      </w:r>
      <w:r w:rsidRPr="00833592">
        <w:rPr>
          <w:rFonts w:ascii="Palatino Linotype" w:hAnsi="Palatino Linotype" w:cs="Calibri"/>
          <w:szCs w:val="17"/>
        </w:rPr>
        <w:t>.</w:t>
      </w:r>
    </w:p>
  </w:footnote>
  <w:footnote w:id="178">
    <w:p w14:paraId="249F0ACB" w14:textId="033F052E" w:rsidR="005071E9" w:rsidRPr="00833592" w:rsidRDefault="00323674" w:rsidP="00833592">
      <w:pPr>
        <w:pStyle w:val="FootNote"/>
        <w:rPr>
          <w:rFonts w:ascii="Palatino Linotype" w:hAnsi="Palatino Linotype"/>
          <w:szCs w:val="17"/>
        </w:rPr>
      </w:pPr>
      <w:r w:rsidRPr="00833592">
        <w:rPr>
          <w:rFonts w:ascii="Palatino Linotype" w:hAnsi="Palatino Linotype"/>
          <w:szCs w:val="17"/>
        </w:rPr>
        <w:tab/>
      </w:r>
      <w:r w:rsidR="00054801" w:rsidRPr="00833592">
        <w:rPr>
          <w:rFonts w:ascii="Palatino Linotype" w:hAnsi="Palatino Linotype"/>
          <w:szCs w:val="17"/>
        </w:rPr>
        <w:t>1</w:t>
      </w:r>
      <w:r w:rsidR="00523983">
        <w:rPr>
          <w:rFonts w:ascii="Palatino Linotype" w:hAnsi="Palatino Linotype"/>
          <w:szCs w:val="17"/>
        </w:rPr>
        <w:t>76</w:t>
      </w:r>
      <w:r w:rsidR="00054801" w:rsidRPr="00833592">
        <w:rPr>
          <w:rFonts w:ascii="Palatino Linotype" w:hAnsi="Palatino Linotype"/>
          <w:szCs w:val="17"/>
        </w:rPr>
        <w:t>.</w:t>
      </w:r>
      <w:r w:rsidRPr="00833592">
        <w:rPr>
          <w:rFonts w:ascii="Palatino Linotype" w:hAnsi="Palatino Linotype"/>
          <w:szCs w:val="17"/>
        </w:rPr>
        <w:tab/>
      </w:r>
      <w:r w:rsidR="006F25B1" w:rsidRPr="00833592">
        <w:rPr>
          <w:rFonts w:ascii="Palatino Linotype" w:hAnsi="Palatino Linotype"/>
          <w:i/>
          <w:iCs/>
          <w:szCs w:val="17"/>
        </w:rPr>
        <w:t>S</w:t>
      </w:r>
      <w:r w:rsidR="00BF7867" w:rsidRPr="00833592">
        <w:rPr>
          <w:rFonts w:ascii="Palatino Linotype" w:hAnsi="Palatino Linotype"/>
          <w:i/>
          <w:iCs/>
          <w:szCs w:val="17"/>
        </w:rPr>
        <w:t>ee</w:t>
      </w:r>
      <w:r w:rsidR="00BF7867" w:rsidRPr="00833592">
        <w:rPr>
          <w:rFonts w:ascii="Palatino Linotype" w:hAnsi="Palatino Linotype"/>
          <w:szCs w:val="17"/>
        </w:rPr>
        <w:t xml:space="preserve"> Wood &amp; Pogach</w:t>
      </w:r>
      <w:r w:rsidR="006F25B1" w:rsidRPr="00833592">
        <w:rPr>
          <w:rFonts w:ascii="Palatino Linotype" w:hAnsi="Palatino Linotype"/>
          <w:szCs w:val="17"/>
        </w:rPr>
        <w:t xml:space="preserve">, </w:t>
      </w:r>
      <w:r w:rsidR="006F25B1" w:rsidRPr="00833592">
        <w:rPr>
          <w:rFonts w:ascii="Palatino Linotype" w:hAnsi="Palatino Linotype"/>
          <w:i/>
          <w:iCs/>
          <w:szCs w:val="17"/>
        </w:rPr>
        <w:t>supra</w:t>
      </w:r>
      <w:r w:rsidR="006F25B1" w:rsidRPr="00833592">
        <w:rPr>
          <w:rFonts w:ascii="Palatino Linotype" w:hAnsi="Palatino Linotype"/>
          <w:szCs w:val="17"/>
        </w:rPr>
        <w:t xml:space="preserve"> note 1</w:t>
      </w:r>
      <w:r w:rsidR="004E2DEC" w:rsidRPr="00833592">
        <w:rPr>
          <w:rFonts w:ascii="Palatino Linotype" w:hAnsi="Palatino Linotype"/>
          <w:szCs w:val="17"/>
        </w:rPr>
        <w:t>7</w:t>
      </w:r>
      <w:r w:rsidR="006123FA">
        <w:rPr>
          <w:rFonts w:ascii="Palatino Linotype" w:hAnsi="Palatino Linotype"/>
          <w:szCs w:val="17"/>
        </w:rPr>
        <w:t>1</w:t>
      </w:r>
      <w:r w:rsidR="006F25B1" w:rsidRPr="00833592">
        <w:rPr>
          <w:rFonts w:ascii="Palatino Linotype" w:hAnsi="Palatino Linotype"/>
          <w:szCs w:val="17"/>
        </w:rPr>
        <w:t xml:space="preserve">, at 2. </w:t>
      </w:r>
    </w:p>
  </w:footnote>
  <w:footnote w:id="179">
    <w:p w14:paraId="1D36353C" w14:textId="45777B9C" w:rsidR="002038F5" w:rsidRPr="00833592" w:rsidRDefault="002038F5" w:rsidP="00833592">
      <w:pPr>
        <w:pStyle w:val="FootNote"/>
        <w:rPr>
          <w:rFonts w:ascii="Palatino Linotype" w:hAnsi="Palatino Linotype"/>
          <w:i/>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State Adult Guardianship Legislation Summary: Directions of Reform</w:t>
      </w:r>
      <w:r w:rsidR="000809EA">
        <w:rPr>
          <w:rFonts w:ascii="Palatino Linotype" w:hAnsi="Palatino Linotype" w:cs="Calibri"/>
          <w:i/>
          <w:iCs/>
          <w:szCs w:val="17"/>
        </w:rPr>
        <w:t>—</w:t>
      </w:r>
      <w:r w:rsidRPr="00833592">
        <w:rPr>
          <w:rFonts w:ascii="Palatino Linotype" w:hAnsi="Palatino Linotype" w:cs="Calibri"/>
          <w:i/>
          <w:iCs/>
          <w:szCs w:val="17"/>
        </w:rPr>
        <w:t>2018</w:t>
      </w:r>
      <w:r w:rsidRPr="00833592">
        <w:rPr>
          <w:rFonts w:ascii="Palatino Linotype" w:hAnsi="Palatino Linotype"/>
          <w:smallCaps/>
          <w:szCs w:val="17"/>
        </w:rPr>
        <w:t xml:space="preserve">, </w:t>
      </w:r>
      <w:r w:rsidR="006F25B1" w:rsidRPr="00833592">
        <w:rPr>
          <w:rFonts w:ascii="Palatino Linotype" w:hAnsi="Palatino Linotype" w:cs="Calibri"/>
          <w:i/>
          <w:iCs/>
          <w:szCs w:val="17"/>
        </w:rPr>
        <w:t>supra</w:t>
      </w:r>
      <w:r w:rsidR="006F25B1" w:rsidRPr="00833592">
        <w:rPr>
          <w:rFonts w:ascii="Palatino Linotype" w:hAnsi="Palatino Linotype" w:cs="Calibri"/>
          <w:szCs w:val="17"/>
        </w:rPr>
        <w:t xml:space="preserve"> note 152, at </w:t>
      </w:r>
      <w:r w:rsidR="00DF188E" w:rsidRPr="00833592">
        <w:rPr>
          <w:rFonts w:ascii="Palatino Linotype" w:hAnsi="Palatino Linotype" w:cs="Calibri"/>
          <w:szCs w:val="17"/>
        </w:rPr>
        <w:t>14</w:t>
      </w:r>
      <w:r w:rsidR="00952443" w:rsidRPr="00833592">
        <w:rPr>
          <w:rFonts w:ascii="Palatino Linotype" w:hAnsi="Palatino Linotype" w:cs="Calibri"/>
          <w:szCs w:val="17"/>
        </w:rPr>
        <w:t>–</w:t>
      </w:r>
      <w:r w:rsidR="00DF188E" w:rsidRPr="00833592">
        <w:rPr>
          <w:rFonts w:ascii="Palatino Linotype" w:hAnsi="Palatino Linotype" w:cs="Calibri"/>
          <w:szCs w:val="17"/>
        </w:rPr>
        <w:t>15</w:t>
      </w:r>
      <w:r w:rsidR="006F25B1" w:rsidRPr="00833592">
        <w:rPr>
          <w:rFonts w:ascii="Palatino Linotype" w:hAnsi="Palatino Linotype" w:cs="Calibri"/>
          <w:szCs w:val="17"/>
        </w:rPr>
        <w:t xml:space="preserve">. </w:t>
      </w:r>
    </w:p>
  </w:footnote>
  <w:footnote w:id="180">
    <w:p w14:paraId="237DF15B" w14:textId="5E036F9C" w:rsidR="005071E9" w:rsidRPr="00833592" w:rsidRDefault="004C3FF5" w:rsidP="00833592">
      <w:pPr>
        <w:pStyle w:val="FootNote"/>
        <w:rPr>
          <w:rFonts w:ascii="Palatino Linotype" w:hAnsi="Palatino Linotype"/>
          <w:i/>
          <w:iCs/>
          <w:szCs w:val="17"/>
        </w:rPr>
      </w:pPr>
      <w:r w:rsidRPr="00833592">
        <w:rPr>
          <w:rFonts w:ascii="Palatino Linotype" w:hAnsi="Palatino Linotype"/>
          <w:szCs w:val="17"/>
        </w:rPr>
        <w:tab/>
      </w:r>
      <w:r w:rsidR="00054801" w:rsidRPr="00833592">
        <w:rPr>
          <w:rFonts w:ascii="Palatino Linotype" w:hAnsi="Palatino Linotype"/>
          <w:szCs w:val="17"/>
        </w:rPr>
        <w:t>1</w:t>
      </w:r>
      <w:r w:rsidR="00523983">
        <w:rPr>
          <w:rFonts w:ascii="Palatino Linotype" w:hAnsi="Palatino Linotype"/>
          <w:szCs w:val="17"/>
        </w:rPr>
        <w:t>78</w:t>
      </w:r>
      <w:r w:rsidR="00054801" w:rsidRPr="00833592">
        <w:rPr>
          <w:rFonts w:ascii="Palatino Linotype" w:hAnsi="Palatino Linotype"/>
          <w:szCs w:val="17"/>
        </w:rPr>
        <w:t>.</w:t>
      </w:r>
      <w:r w:rsidRPr="00833592">
        <w:rPr>
          <w:rFonts w:ascii="Palatino Linotype" w:hAnsi="Palatino Linotype"/>
          <w:szCs w:val="17"/>
        </w:rPr>
        <w:tab/>
      </w:r>
      <w:r w:rsidR="004D5988" w:rsidRPr="00833592">
        <w:rPr>
          <w:rFonts w:ascii="Palatino Linotype" w:hAnsi="Palatino Linotype"/>
          <w:i/>
          <w:iCs/>
          <w:szCs w:val="17"/>
        </w:rPr>
        <w:t>Id.</w:t>
      </w:r>
      <w:r w:rsidR="004D5988" w:rsidRPr="00833592">
        <w:rPr>
          <w:rFonts w:ascii="Palatino Linotype" w:hAnsi="Palatino Linotype"/>
          <w:szCs w:val="17"/>
        </w:rPr>
        <w:t xml:space="preserve"> at 14.</w:t>
      </w:r>
    </w:p>
  </w:footnote>
  <w:footnote w:id="181">
    <w:p w14:paraId="43A4FA11" w14:textId="39FF8843"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r>
      <w:r w:rsidR="004D5988" w:rsidRPr="00833592">
        <w:rPr>
          <w:rFonts w:ascii="Palatino Linotype" w:hAnsi="Palatino Linotype" w:cs="Calibri"/>
          <w:i/>
          <w:iCs/>
          <w:szCs w:val="17"/>
        </w:rPr>
        <w:t>Id.</w:t>
      </w:r>
    </w:p>
  </w:footnote>
  <w:footnote w:id="182">
    <w:p w14:paraId="2B1A2BA7" w14:textId="2D68126C"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r>
      <w:r w:rsidR="004D5988" w:rsidRPr="00833592">
        <w:rPr>
          <w:rFonts w:ascii="Palatino Linotype" w:hAnsi="Palatino Linotype" w:cs="Calibri"/>
          <w:i/>
          <w:iCs/>
          <w:szCs w:val="17"/>
        </w:rPr>
        <w:t xml:space="preserve">Id. </w:t>
      </w:r>
      <w:r w:rsidR="00DF188E" w:rsidRPr="00833592">
        <w:rPr>
          <w:rFonts w:ascii="Palatino Linotype" w:hAnsi="Palatino Linotype" w:cs="Calibri"/>
          <w:szCs w:val="17"/>
        </w:rPr>
        <w:t xml:space="preserve">at 15. </w:t>
      </w:r>
    </w:p>
  </w:footnote>
  <w:footnote w:id="183">
    <w:p w14:paraId="26097877" w14:textId="2710D212"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t xml:space="preserve">Aviv, </w:t>
      </w:r>
      <w:r w:rsidRPr="00833592">
        <w:rPr>
          <w:rFonts w:ascii="Palatino Linotype" w:hAnsi="Palatino Linotype" w:cs="Calibri"/>
          <w:i/>
          <w:iCs/>
          <w:szCs w:val="17"/>
        </w:rPr>
        <w:t>supra</w:t>
      </w:r>
      <w:r w:rsidRPr="00833592">
        <w:rPr>
          <w:rFonts w:ascii="Palatino Linotype" w:hAnsi="Palatino Linotype" w:cs="Calibri"/>
          <w:szCs w:val="17"/>
        </w:rPr>
        <w:t xml:space="preserve"> note </w:t>
      </w:r>
      <w:r w:rsidR="006123FA">
        <w:rPr>
          <w:rFonts w:ascii="Palatino Linotype" w:hAnsi="Palatino Linotype" w:cs="Calibri"/>
          <w:szCs w:val="17"/>
        </w:rPr>
        <w:t>1</w:t>
      </w:r>
      <w:r w:rsidR="00165846">
        <w:rPr>
          <w:rFonts w:ascii="Palatino Linotype" w:hAnsi="Palatino Linotype" w:cs="Calibri"/>
          <w:szCs w:val="17"/>
        </w:rPr>
        <w:t>6</w:t>
      </w:r>
      <w:r w:rsidRPr="00833592">
        <w:rPr>
          <w:rFonts w:ascii="Palatino Linotype" w:hAnsi="Palatino Linotype" w:cs="Calibri"/>
          <w:szCs w:val="17"/>
        </w:rPr>
        <w:t xml:space="preserve">. </w:t>
      </w:r>
    </w:p>
  </w:footnote>
  <w:footnote w:id="184">
    <w:p w14:paraId="545F3C0E" w14:textId="22CDEC56"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Pr="00833592">
        <w:rPr>
          <w:rStyle w:val="NoterefInNote"/>
          <w:rFonts w:ascii="Palatino Linotype" w:hAnsi="Palatino Linotype"/>
          <w:szCs w:val="17"/>
        </w:rPr>
        <w:footnoteRef/>
      </w:r>
      <w:bookmarkStart w:id="57" w:name="_Hlk97876325"/>
      <w:r w:rsidRPr="00833592">
        <w:rPr>
          <w:rFonts w:ascii="Palatino Linotype" w:hAnsi="Palatino Linotype" w:cs="Calibri"/>
          <w:szCs w:val="17"/>
        </w:rPr>
        <w:t>.</w:t>
      </w:r>
      <w:r w:rsidRPr="00833592">
        <w:rPr>
          <w:rFonts w:ascii="Palatino Linotype" w:hAnsi="Palatino Linotype" w:cs="Calibri"/>
          <w:szCs w:val="17"/>
        </w:rPr>
        <w:tab/>
      </w:r>
      <w:r w:rsidRPr="00833592">
        <w:rPr>
          <w:rFonts w:ascii="Palatino Linotype" w:hAnsi="Palatino Linotype"/>
          <w:i/>
          <w:szCs w:val="17"/>
        </w:rPr>
        <w:t>Guardian</w:t>
      </w:r>
      <w:r w:rsidRPr="00833592">
        <w:rPr>
          <w:rFonts w:ascii="Palatino Linotype" w:hAnsi="Palatino Linotype"/>
          <w:szCs w:val="17"/>
        </w:rPr>
        <w:t xml:space="preserve">, </w:t>
      </w:r>
      <w:r w:rsidRPr="00833592">
        <w:rPr>
          <w:rFonts w:ascii="Palatino Linotype" w:hAnsi="Palatino Linotype"/>
          <w:smallCaps/>
          <w:szCs w:val="17"/>
        </w:rPr>
        <w:t xml:space="preserve">Legal </w:t>
      </w:r>
      <w:r w:rsidRPr="00833592">
        <w:rPr>
          <w:rFonts w:ascii="Palatino Linotype" w:hAnsi="Palatino Linotype" w:cs="Calibri"/>
          <w:smallCaps/>
          <w:szCs w:val="17"/>
        </w:rPr>
        <w:t>Info</w:t>
      </w:r>
      <w:r w:rsidR="00DF188E" w:rsidRPr="00833592">
        <w:rPr>
          <w:rFonts w:ascii="Palatino Linotype" w:hAnsi="Palatino Linotype" w:cs="Calibri"/>
          <w:smallCaps/>
          <w:szCs w:val="17"/>
        </w:rPr>
        <w:t>.</w:t>
      </w:r>
      <w:r w:rsidRPr="00833592">
        <w:rPr>
          <w:rFonts w:ascii="Palatino Linotype" w:hAnsi="Palatino Linotype" w:cs="Calibri"/>
          <w:smallCaps/>
          <w:szCs w:val="17"/>
        </w:rPr>
        <w:t xml:space="preserve"> Ins</w:t>
      </w:r>
      <w:r w:rsidR="00DF188E" w:rsidRPr="00833592">
        <w:rPr>
          <w:rFonts w:ascii="Palatino Linotype" w:hAnsi="Palatino Linotype" w:cs="Calibri"/>
          <w:smallCaps/>
          <w:szCs w:val="17"/>
        </w:rPr>
        <w:t>t.</w:t>
      </w:r>
      <w:r w:rsidRPr="00833592">
        <w:rPr>
          <w:rFonts w:ascii="Palatino Linotype" w:hAnsi="Palatino Linotype" w:cs="Calibri"/>
          <w:szCs w:val="17"/>
        </w:rPr>
        <w:t xml:space="preserve">, </w:t>
      </w:r>
      <w:r w:rsidR="00470AA4" w:rsidRPr="00833592">
        <w:rPr>
          <w:rFonts w:ascii="Palatino Linotype" w:hAnsi="Palatino Linotype"/>
          <w:szCs w:val="17"/>
        </w:rPr>
        <w:t xml:space="preserve">https://www.law.cornell.edu/wex/guardian </w:t>
      </w:r>
      <w:r w:rsidR="00470AA4" w:rsidRPr="00833592">
        <w:rPr>
          <w:rFonts w:ascii="Palatino Linotype" w:hAnsi="Palatino Linotype" w:cs="Calibri"/>
          <w:szCs w:val="17"/>
        </w:rPr>
        <w:t xml:space="preserve">(last visited </w:t>
      </w:r>
      <w:r w:rsidR="00A51EC9">
        <w:rPr>
          <w:rFonts w:ascii="Palatino Linotype" w:hAnsi="Palatino Linotype" w:cs="Calibri"/>
          <w:szCs w:val="17"/>
        </w:rPr>
        <w:t>Feb. 24</w:t>
      </w:r>
      <w:r w:rsidR="00470AA4" w:rsidRPr="00833592">
        <w:rPr>
          <w:rFonts w:ascii="Palatino Linotype" w:hAnsi="Palatino Linotype" w:cs="Calibri"/>
          <w:szCs w:val="17"/>
        </w:rPr>
        <w:t>, 2022)</w:t>
      </w:r>
      <w:r w:rsidRPr="00833592">
        <w:rPr>
          <w:rFonts w:ascii="Palatino Linotype" w:hAnsi="Palatino Linotype" w:cs="Calibri"/>
          <w:szCs w:val="17"/>
        </w:rPr>
        <w:t>.</w:t>
      </w:r>
      <w:r w:rsidR="002E5658" w:rsidRPr="00833592">
        <w:rPr>
          <w:rFonts w:ascii="Palatino Linotype" w:hAnsi="Palatino Linotype" w:cs="Calibri"/>
          <w:szCs w:val="17"/>
        </w:rPr>
        <w:t xml:space="preserve"> </w:t>
      </w:r>
      <w:bookmarkEnd w:id="57"/>
    </w:p>
  </w:footnote>
  <w:footnote w:id="185">
    <w:p w14:paraId="648FC238" w14:textId="2CAFC6EA"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2E5658" w:rsidRPr="00833592">
        <w:rPr>
          <w:rFonts w:ascii="Palatino Linotype" w:hAnsi="Palatino Linotype" w:cs="Calibri"/>
          <w:i/>
          <w:iCs/>
          <w:szCs w:val="17"/>
        </w:rPr>
        <w:t xml:space="preserve"> </w:t>
      </w:r>
    </w:p>
  </w:footnote>
  <w:footnote w:id="186">
    <w:p w14:paraId="7A1AD613" w14:textId="4B57D0FC"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szCs w:val="17"/>
        </w:rPr>
        <w:t>.</w:t>
      </w:r>
      <w:r w:rsidRPr="00833592">
        <w:rPr>
          <w:rFonts w:ascii="Palatino Linotype" w:hAnsi="Palatino Linotype"/>
          <w:szCs w:val="17"/>
        </w:rPr>
        <w:tab/>
      </w:r>
      <w:r w:rsidR="002E5658" w:rsidRPr="00833592">
        <w:rPr>
          <w:rFonts w:ascii="Palatino Linotype" w:hAnsi="Palatino Linotype"/>
          <w:szCs w:val="17"/>
        </w:rPr>
        <w:t>Press Release,</w:t>
      </w:r>
      <w:r w:rsidR="003E5801" w:rsidRPr="00833592">
        <w:rPr>
          <w:rFonts w:ascii="Palatino Linotype" w:hAnsi="Palatino Linotype" w:cs="Segoe UI"/>
          <w:color w:val="000000"/>
          <w:szCs w:val="17"/>
        </w:rPr>
        <w:t xml:space="preserve"> </w:t>
      </w:r>
      <w:r w:rsidR="0000300E" w:rsidRPr="00833592">
        <w:rPr>
          <w:rFonts w:ascii="Palatino Linotype" w:hAnsi="Palatino Linotype"/>
          <w:szCs w:val="17"/>
        </w:rPr>
        <w:t>U</w:t>
      </w:r>
      <w:r w:rsidR="0000300E" w:rsidRPr="00833592">
        <w:rPr>
          <w:rFonts w:ascii="Palatino Linotype" w:hAnsi="Palatino Linotype"/>
          <w:smallCaps/>
          <w:szCs w:val="17"/>
        </w:rPr>
        <w:t xml:space="preserve">.S. </w:t>
      </w:r>
      <w:r w:rsidRPr="00833592">
        <w:rPr>
          <w:rFonts w:ascii="Palatino Linotype" w:hAnsi="Palatino Linotype"/>
          <w:smallCaps/>
          <w:szCs w:val="17"/>
        </w:rPr>
        <w:t>Dep</w:t>
      </w:r>
      <w:r w:rsidR="0000300E" w:rsidRPr="00833592">
        <w:rPr>
          <w:rFonts w:ascii="Palatino Linotype" w:hAnsi="Palatino Linotype"/>
          <w:smallCaps/>
          <w:szCs w:val="17"/>
        </w:rPr>
        <w:t>’t</w:t>
      </w:r>
      <w:r w:rsidRPr="00833592">
        <w:rPr>
          <w:rFonts w:ascii="Palatino Linotype" w:hAnsi="Palatino Linotype"/>
          <w:smallCaps/>
          <w:szCs w:val="17"/>
        </w:rPr>
        <w:t xml:space="preserve"> of Just</w:t>
      </w:r>
      <w:r w:rsidR="0000300E" w:rsidRPr="00833592">
        <w:rPr>
          <w:rFonts w:ascii="Palatino Linotype" w:hAnsi="Palatino Linotype"/>
          <w:smallCaps/>
          <w:szCs w:val="17"/>
        </w:rPr>
        <w:t>.</w:t>
      </w:r>
      <w:r w:rsidRPr="00833592">
        <w:rPr>
          <w:rFonts w:ascii="Palatino Linotype" w:hAnsi="Palatino Linotype"/>
          <w:szCs w:val="17"/>
        </w:rPr>
        <w:t xml:space="preserve">, </w:t>
      </w:r>
      <w:r w:rsidRPr="00833592">
        <w:rPr>
          <w:rFonts w:ascii="Palatino Linotype" w:hAnsi="Palatino Linotype"/>
          <w:i/>
          <w:szCs w:val="17"/>
        </w:rPr>
        <w:t>Kansas Couple Convicted on Involuntary Servitude Charges for Abusing Mentally Ill Patients</w:t>
      </w:r>
      <w:r w:rsidRPr="00833592">
        <w:rPr>
          <w:rFonts w:ascii="Palatino Linotype" w:hAnsi="Palatino Linotype"/>
          <w:szCs w:val="17"/>
        </w:rPr>
        <w:t xml:space="preserve"> (Nov. 7, 2005).</w:t>
      </w:r>
    </w:p>
  </w:footnote>
  <w:footnote w:id="187">
    <w:p w14:paraId="7293A124" w14:textId="47413735"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See generally</w:t>
      </w:r>
      <w:r w:rsidRPr="00833592">
        <w:rPr>
          <w:rFonts w:ascii="Palatino Linotype" w:hAnsi="Palatino Linotype" w:cs="Calibri"/>
          <w:szCs w:val="17"/>
        </w:rPr>
        <w:t xml:space="preserve"> </w:t>
      </w:r>
      <w:r w:rsidR="0000300E" w:rsidRPr="00833592">
        <w:rPr>
          <w:rFonts w:ascii="Palatino Linotype" w:hAnsi="Palatino Linotype" w:cs="Calibri"/>
          <w:i/>
          <w:iCs/>
          <w:szCs w:val="17"/>
        </w:rPr>
        <w:t>i</w:t>
      </w:r>
      <w:r w:rsidRPr="00833592">
        <w:rPr>
          <w:rFonts w:ascii="Palatino Linotype" w:hAnsi="Palatino Linotype"/>
          <w:i/>
          <w:szCs w:val="17"/>
        </w:rPr>
        <w:t>d</w:t>
      </w:r>
      <w:r w:rsidR="003E5801" w:rsidRPr="00833592">
        <w:rPr>
          <w:rFonts w:ascii="Palatino Linotype" w:hAnsi="Palatino Linotype"/>
          <w:i/>
          <w:szCs w:val="17"/>
        </w:rPr>
        <w:t xml:space="preserve">. </w:t>
      </w:r>
    </w:p>
  </w:footnote>
  <w:footnote w:id="188">
    <w:p w14:paraId="2499E73A" w14:textId="604FD80F" w:rsidR="002038F5" w:rsidRPr="00833592" w:rsidRDefault="003E5801" w:rsidP="00833592">
      <w:pPr>
        <w:pStyle w:val="FootNote"/>
        <w:rPr>
          <w:rFonts w:ascii="Palatino Linotype" w:hAnsi="Palatino Linotype"/>
          <w:szCs w:val="17"/>
        </w:rPr>
      </w:pPr>
      <w:r w:rsidRPr="00833592">
        <w:rPr>
          <w:rFonts w:ascii="Palatino Linotype" w:hAnsi="Palatino Linotype"/>
          <w:szCs w:val="17"/>
        </w:rPr>
        <w:t xml:space="preserve">   </w:t>
      </w:r>
      <w:r w:rsidR="002038F5" w:rsidRPr="00833592">
        <w:rPr>
          <w:rFonts w:ascii="Palatino Linotype" w:hAnsi="Palatino Linotype"/>
          <w:szCs w:val="17"/>
        </w:rPr>
        <w:tab/>
      </w:r>
      <w:r w:rsidR="002038F5" w:rsidRPr="00833592">
        <w:rPr>
          <w:rStyle w:val="NoterefInNote"/>
          <w:rFonts w:ascii="Palatino Linotype" w:hAnsi="Palatino Linotype"/>
          <w:szCs w:val="17"/>
        </w:rPr>
        <w:footnoteRef/>
      </w:r>
      <w:r w:rsidR="002038F5" w:rsidRPr="00833592">
        <w:rPr>
          <w:rFonts w:ascii="Palatino Linotype" w:hAnsi="Palatino Linotype"/>
          <w:szCs w:val="17"/>
        </w:rPr>
        <w:t>.</w:t>
      </w:r>
      <w:r w:rsidR="002038F5" w:rsidRPr="00833592">
        <w:rPr>
          <w:rFonts w:ascii="Palatino Linotype" w:hAnsi="Palatino Linotype"/>
          <w:szCs w:val="17"/>
        </w:rPr>
        <w:tab/>
      </w:r>
      <w:r w:rsidR="00667D27" w:rsidRPr="00833592">
        <w:rPr>
          <w:rFonts w:ascii="Palatino Linotype" w:hAnsi="Palatino Linotype"/>
          <w:smallCaps/>
          <w:color w:val="000000"/>
          <w:szCs w:val="17"/>
          <w:bdr w:val="none" w:sz="0" w:space="0" w:color="auto" w:frame="1"/>
          <w:shd w:val="clear" w:color="auto" w:fill="FFFFFF"/>
        </w:rPr>
        <w:t>Erica Wood, Pamela Teaser &amp; Jenica Cassidy, Am. Bar Ass</w:t>
      </w:r>
      <w:r w:rsidR="00441DDF" w:rsidRPr="00833592">
        <w:rPr>
          <w:rFonts w:ascii="Palatino Linotype" w:hAnsi="Palatino Linotype"/>
          <w:smallCaps/>
          <w:color w:val="000000"/>
          <w:szCs w:val="17"/>
          <w:bdr w:val="none" w:sz="0" w:space="0" w:color="auto" w:frame="1"/>
          <w:shd w:val="clear" w:color="auto" w:fill="FFFFFF"/>
        </w:rPr>
        <w:t>’</w:t>
      </w:r>
      <w:r w:rsidR="00667D27" w:rsidRPr="00833592">
        <w:rPr>
          <w:rFonts w:ascii="Palatino Linotype" w:hAnsi="Palatino Linotype"/>
          <w:smallCaps/>
          <w:color w:val="000000"/>
          <w:szCs w:val="17"/>
          <w:bdr w:val="none" w:sz="0" w:space="0" w:color="auto" w:frame="1"/>
          <w:shd w:val="clear" w:color="auto" w:fill="FFFFFF"/>
        </w:rPr>
        <w:t>n, Restoration of Rights in Adult Guardianships: Research &amp; Recommendations</w:t>
      </w:r>
      <w:r w:rsidR="00C23DCD">
        <w:rPr>
          <w:rFonts w:ascii="Palatino Linotype" w:hAnsi="Palatino Linotype"/>
          <w:smallCaps/>
          <w:color w:val="000000"/>
          <w:szCs w:val="17"/>
          <w:bdr w:val="none" w:sz="0" w:space="0" w:color="auto" w:frame="1"/>
          <w:shd w:val="clear" w:color="auto" w:fill="FFFFFF"/>
        </w:rPr>
        <w:t xml:space="preserve"> </w:t>
      </w:r>
      <w:r w:rsidR="00667D27" w:rsidRPr="00833592">
        <w:rPr>
          <w:rFonts w:ascii="Palatino Linotype" w:hAnsi="Palatino Linotype"/>
          <w:color w:val="000000"/>
          <w:szCs w:val="17"/>
          <w:shd w:val="clear" w:color="auto" w:fill="FFFFFF"/>
        </w:rPr>
        <w:t xml:space="preserve">(2013), </w:t>
      </w:r>
      <w:r w:rsidR="0000300E" w:rsidRPr="00833592">
        <w:rPr>
          <w:rFonts w:ascii="Palatino Linotype" w:hAnsi="Palatino Linotype" w:cs="Calibri"/>
          <w:szCs w:val="17"/>
        </w:rPr>
        <w:t>https://www.americanbar.org/content/dam/aba/administrative/law_aging/2013_CassidyRestorationofRightsChart7-13.pdf</w:t>
      </w:r>
      <w:r w:rsidR="002038F5" w:rsidRPr="00833592">
        <w:rPr>
          <w:rFonts w:ascii="Palatino Linotype" w:hAnsi="Palatino Linotype"/>
          <w:szCs w:val="17"/>
        </w:rPr>
        <w:t>.</w:t>
      </w:r>
      <w:r w:rsidR="0000300E" w:rsidRPr="00833592">
        <w:rPr>
          <w:rFonts w:ascii="Palatino Linotype" w:hAnsi="Palatino Linotype"/>
          <w:szCs w:val="17"/>
        </w:rPr>
        <w:t xml:space="preserve"> </w:t>
      </w:r>
    </w:p>
  </w:footnote>
  <w:footnote w:id="189">
    <w:p w14:paraId="3F486D5E" w14:textId="4A209850"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t>Cassidy</w:t>
      </w:r>
      <w:r w:rsidR="006123FA">
        <w:rPr>
          <w:rFonts w:ascii="Palatino Linotype" w:hAnsi="Palatino Linotype" w:cs="Calibri"/>
          <w:szCs w:val="17"/>
        </w:rPr>
        <w:t xml:space="preserve">, </w:t>
      </w:r>
      <w:r w:rsidR="006123FA">
        <w:rPr>
          <w:rFonts w:ascii="Palatino Linotype" w:hAnsi="Palatino Linotype" w:cs="Calibri"/>
          <w:i/>
          <w:iCs/>
          <w:szCs w:val="17"/>
        </w:rPr>
        <w:t xml:space="preserve">supra </w:t>
      </w:r>
      <w:r w:rsidR="006123FA">
        <w:rPr>
          <w:rFonts w:ascii="Palatino Linotype" w:hAnsi="Palatino Linotype" w:cs="Calibri"/>
          <w:szCs w:val="17"/>
        </w:rPr>
        <w:t>note 19, at</w:t>
      </w:r>
      <w:r w:rsidR="006123FA">
        <w:rPr>
          <w:rFonts w:ascii="Palatino Linotype" w:hAnsi="Palatino Linotype" w:cs="Calibri"/>
          <w:i/>
          <w:iCs/>
          <w:szCs w:val="17"/>
        </w:rPr>
        <w:t xml:space="preserve"> </w:t>
      </w:r>
      <w:r w:rsidRPr="00833592">
        <w:rPr>
          <w:rFonts w:ascii="Palatino Linotype" w:hAnsi="Palatino Linotype"/>
          <w:szCs w:val="17"/>
        </w:rPr>
        <w:t xml:space="preserve"> 92</w:t>
      </w:r>
      <w:r w:rsidR="006123FA">
        <w:rPr>
          <w:rFonts w:ascii="Palatino Linotype" w:hAnsi="Palatino Linotype"/>
          <w:szCs w:val="17"/>
        </w:rPr>
        <w:t>.</w:t>
      </w:r>
    </w:p>
  </w:footnote>
  <w:footnote w:id="190">
    <w:p w14:paraId="58988C0F" w14:textId="58E141BD"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A16091" w:rsidRPr="00833592">
        <w:rPr>
          <w:rFonts w:ascii="Palatino Linotype" w:hAnsi="Palatino Linotype" w:cs="Calibri"/>
          <w:i/>
          <w:iCs/>
          <w:szCs w:val="17"/>
        </w:rPr>
        <w:t xml:space="preserve"> </w:t>
      </w:r>
      <w:r w:rsidR="00A16091" w:rsidRPr="00833592">
        <w:rPr>
          <w:rFonts w:ascii="Palatino Linotype" w:hAnsi="Palatino Linotype" w:cs="Calibri"/>
          <w:szCs w:val="17"/>
        </w:rPr>
        <w:t>at 92</w:t>
      </w:r>
      <w:r w:rsidR="00C63DE0" w:rsidRPr="00833592">
        <w:rPr>
          <w:rFonts w:ascii="Palatino Linotype" w:hAnsi="Palatino Linotype" w:cs="Calibri"/>
          <w:szCs w:val="17"/>
        </w:rPr>
        <w:t>–</w:t>
      </w:r>
      <w:r w:rsidR="00A16091" w:rsidRPr="00833592">
        <w:rPr>
          <w:rFonts w:ascii="Palatino Linotype" w:hAnsi="Palatino Linotype" w:cs="Calibri"/>
          <w:szCs w:val="17"/>
        </w:rPr>
        <w:t>93.</w:t>
      </w:r>
    </w:p>
  </w:footnote>
  <w:footnote w:id="191">
    <w:p w14:paraId="16FCE158" w14:textId="50264A3D" w:rsidR="005071E9" w:rsidRPr="00A51EC9" w:rsidRDefault="004C3FF5" w:rsidP="00833592">
      <w:pPr>
        <w:pStyle w:val="FootNote"/>
        <w:rPr>
          <w:rFonts w:ascii="Palatino Linotype" w:hAnsi="Palatino Linotype"/>
          <w:szCs w:val="17"/>
        </w:rPr>
      </w:pPr>
      <w:r w:rsidRPr="00833592">
        <w:rPr>
          <w:rFonts w:ascii="Palatino Linotype" w:hAnsi="Palatino Linotype"/>
          <w:szCs w:val="17"/>
        </w:rPr>
        <w:tab/>
      </w:r>
      <w:r w:rsidR="003E5801" w:rsidRPr="00833592">
        <w:rPr>
          <w:rFonts w:ascii="Palatino Linotype" w:eastAsiaTheme="minorHAnsi" w:hAnsi="Palatino Linotype" w:cstheme="minorBidi"/>
          <w:szCs w:val="17"/>
        </w:rPr>
        <w:t>18</w:t>
      </w:r>
      <w:r w:rsidR="00AC5451">
        <w:rPr>
          <w:rFonts w:ascii="Palatino Linotype" w:eastAsiaTheme="minorHAnsi" w:hAnsi="Palatino Linotype" w:cstheme="minorBidi"/>
          <w:szCs w:val="17"/>
        </w:rPr>
        <w:t>9</w:t>
      </w:r>
      <w:r w:rsidR="003E5801" w:rsidRPr="00833592">
        <w:rPr>
          <w:rFonts w:ascii="Palatino Linotype" w:eastAsiaTheme="minorHAnsi" w:hAnsi="Palatino Linotype" w:cstheme="minorBidi"/>
          <w:szCs w:val="17"/>
        </w:rPr>
        <w:t xml:space="preserve">. </w:t>
      </w:r>
      <w:r w:rsidRPr="00833592">
        <w:rPr>
          <w:rFonts w:ascii="Palatino Linotype" w:hAnsi="Palatino Linotype"/>
          <w:szCs w:val="17"/>
        </w:rPr>
        <w:tab/>
      </w:r>
      <w:r w:rsidR="00A51EC9">
        <w:rPr>
          <w:rFonts w:ascii="Palatino Linotype" w:hAnsi="Palatino Linotype" w:cs="Calibri"/>
          <w:i/>
          <w:iCs/>
          <w:szCs w:val="17"/>
        </w:rPr>
        <w:t>Guardianship Key Concepts</w:t>
      </w:r>
      <w:r w:rsidR="00A51EC9">
        <w:rPr>
          <w:rFonts w:ascii="Palatino Linotype" w:hAnsi="Palatino Linotype" w:cs="Calibri"/>
          <w:szCs w:val="17"/>
        </w:rPr>
        <w:t xml:space="preserve">, </w:t>
      </w:r>
      <w:r w:rsidR="00A51EC9">
        <w:rPr>
          <w:rFonts w:ascii="Palatino Linotype" w:hAnsi="Palatino Linotype" w:cs="Calibri"/>
          <w:i/>
          <w:iCs/>
          <w:szCs w:val="17"/>
        </w:rPr>
        <w:t xml:space="preserve">supra </w:t>
      </w:r>
      <w:r w:rsidR="00A51EC9">
        <w:rPr>
          <w:rFonts w:ascii="Palatino Linotype" w:hAnsi="Palatino Linotype" w:cs="Calibri"/>
          <w:szCs w:val="17"/>
        </w:rPr>
        <w:t>note 162.</w:t>
      </w:r>
    </w:p>
  </w:footnote>
  <w:footnote w:id="192">
    <w:p w14:paraId="721200D7" w14:textId="482AC434" w:rsidR="005071E9" w:rsidRPr="00833592" w:rsidRDefault="004C3FF5" w:rsidP="00833592">
      <w:pPr>
        <w:pStyle w:val="FootNote"/>
        <w:rPr>
          <w:rFonts w:ascii="Palatino Linotype" w:hAnsi="Palatino Linotype"/>
          <w:szCs w:val="17"/>
        </w:rPr>
      </w:pPr>
      <w:r w:rsidRPr="00833592">
        <w:rPr>
          <w:rFonts w:ascii="Palatino Linotype" w:hAnsi="Palatino Linotype"/>
          <w:szCs w:val="17"/>
        </w:rPr>
        <w:tab/>
      </w:r>
      <w:r w:rsidR="003E5801" w:rsidRPr="00833592">
        <w:rPr>
          <w:rFonts w:ascii="Palatino Linotype" w:eastAsiaTheme="minorHAnsi" w:hAnsi="Palatino Linotype"/>
          <w:szCs w:val="17"/>
        </w:rPr>
        <w:t>1</w:t>
      </w:r>
      <w:r w:rsidR="00AC5451">
        <w:rPr>
          <w:rFonts w:ascii="Palatino Linotype" w:eastAsiaTheme="minorHAnsi" w:hAnsi="Palatino Linotype"/>
          <w:szCs w:val="17"/>
        </w:rPr>
        <w:t>90</w:t>
      </w:r>
      <w:r w:rsidR="003E5801" w:rsidRPr="00833592">
        <w:rPr>
          <w:rFonts w:ascii="Palatino Linotype" w:eastAsiaTheme="minorHAnsi" w:hAnsi="Palatino Linotype"/>
          <w:szCs w:val="17"/>
        </w:rPr>
        <w:t xml:space="preserve">. </w:t>
      </w:r>
      <w:r w:rsidRPr="00833592">
        <w:rPr>
          <w:rFonts w:ascii="Palatino Linotype" w:hAnsi="Palatino Linotype"/>
          <w:szCs w:val="17"/>
        </w:rPr>
        <w:tab/>
      </w:r>
      <w:r w:rsidR="00410761" w:rsidRPr="00833592">
        <w:rPr>
          <w:rFonts w:ascii="Palatino Linotype" w:hAnsi="Palatino Linotype"/>
          <w:i/>
          <w:iCs/>
          <w:szCs w:val="17"/>
        </w:rPr>
        <w:t xml:space="preserve">See </w:t>
      </w:r>
      <w:r w:rsidR="00C63DE0" w:rsidRPr="00833592">
        <w:rPr>
          <w:rFonts w:ascii="Palatino Linotype" w:hAnsi="Palatino Linotype"/>
          <w:i/>
          <w:iCs/>
          <w:szCs w:val="17"/>
        </w:rPr>
        <w:t>i</w:t>
      </w:r>
      <w:r w:rsidR="00B370A5" w:rsidRPr="00833592">
        <w:rPr>
          <w:rFonts w:ascii="Palatino Linotype" w:eastAsiaTheme="minorHAnsi" w:hAnsi="Palatino Linotype"/>
          <w:i/>
          <w:iCs/>
          <w:szCs w:val="17"/>
        </w:rPr>
        <w:t>d.</w:t>
      </w:r>
      <w:r w:rsidR="005071E9" w:rsidRPr="00833592">
        <w:rPr>
          <w:rFonts w:ascii="Palatino Linotype" w:eastAsiaTheme="minorHAnsi" w:hAnsi="Palatino Linotype"/>
          <w:szCs w:val="17"/>
        </w:rPr>
        <w:t xml:space="preserve"> </w:t>
      </w:r>
    </w:p>
  </w:footnote>
  <w:footnote w:id="193">
    <w:p w14:paraId="6F41FE47" w14:textId="43839B0E"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Pr="00833592">
        <w:rPr>
          <w:rFonts w:ascii="Palatino Linotype" w:hAnsi="Palatino Linotype"/>
          <w:smallCaps/>
          <w:szCs w:val="17"/>
        </w:rPr>
        <w:t xml:space="preserve">Cal. Prob. </w:t>
      </w:r>
      <w:r w:rsidR="00822506" w:rsidRPr="00833592">
        <w:rPr>
          <w:rFonts w:ascii="Palatino Linotype" w:hAnsi="Palatino Linotype" w:cs="Calibri"/>
          <w:smallCaps/>
          <w:szCs w:val="17"/>
        </w:rPr>
        <w:t xml:space="preserve">Code </w:t>
      </w:r>
      <w:r w:rsidRPr="00833592">
        <w:rPr>
          <w:rFonts w:ascii="Palatino Linotype" w:hAnsi="Palatino Linotype"/>
          <w:szCs w:val="17"/>
        </w:rPr>
        <w:t>§ 1513.2</w:t>
      </w:r>
      <w:r w:rsidR="0021198F" w:rsidRPr="00833592">
        <w:rPr>
          <w:rFonts w:ascii="Palatino Linotype" w:hAnsi="Palatino Linotype" w:cs="Calibri"/>
          <w:szCs w:val="17"/>
        </w:rPr>
        <w:t xml:space="preserve"> (</w:t>
      </w:r>
      <w:r w:rsidR="00FC7E96" w:rsidRPr="00833592">
        <w:rPr>
          <w:rFonts w:ascii="Palatino Linotype" w:hAnsi="Palatino Linotype" w:cs="Calibri"/>
          <w:szCs w:val="17"/>
        </w:rPr>
        <w:t>W</w:t>
      </w:r>
      <w:r w:rsidR="0021198F" w:rsidRPr="00833592">
        <w:rPr>
          <w:rFonts w:ascii="Palatino Linotype" w:hAnsi="Palatino Linotype" w:cs="Calibri"/>
          <w:szCs w:val="17"/>
        </w:rPr>
        <w:t>est</w:t>
      </w:r>
      <w:r w:rsidR="00FC7E96" w:rsidRPr="00833592">
        <w:rPr>
          <w:rFonts w:ascii="Palatino Linotype" w:hAnsi="Palatino Linotype" w:cs="Calibri"/>
          <w:szCs w:val="17"/>
        </w:rPr>
        <w:t xml:space="preserve"> 2018)</w:t>
      </w:r>
      <w:r w:rsidRPr="00833592">
        <w:rPr>
          <w:rFonts w:ascii="Palatino Linotype" w:hAnsi="Palatino Linotype" w:cs="Calibri"/>
          <w:szCs w:val="17"/>
        </w:rPr>
        <w:t>.</w:t>
      </w:r>
      <w:r w:rsidR="00775F00" w:rsidRPr="00833592">
        <w:rPr>
          <w:rFonts w:ascii="Palatino Linotype" w:hAnsi="Palatino Linotype" w:cs="Calibri"/>
          <w:szCs w:val="17"/>
        </w:rPr>
        <w:t xml:space="preserve"> </w:t>
      </w:r>
    </w:p>
  </w:footnote>
  <w:footnote w:id="194">
    <w:p w14:paraId="51C4DA09" w14:textId="7526E03C"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1C2324" w:rsidRPr="00833592">
        <w:rPr>
          <w:rFonts w:ascii="Palatino Linotype" w:hAnsi="Palatino Linotype" w:cs="Calibri"/>
          <w:i/>
          <w:iCs/>
          <w:szCs w:val="17"/>
        </w:rPr>
        <w:t xml:space="preserve"> </w:t>
      </w:r>
      <w:r w:rsidR="001C2324" w:rsidRPr="00833592">
        <w:rPr>
          <w:rFonts w:ascii="Palatino Linotype" w:hAnsi="Palatino Linotype" w:cs="Calibri"/>
          <w:szCs w:val="17"/>
        </w:rPr>
        <w:t xml:space="preserve">§ 1513.2(a). </w:t>
      </w:r>
    </w:p>
  </w:footnote>
  <w:footnote w:id="195">
    <w:p w14:paraId="07ED6902" w14:textId="6F754738"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r w:rsidR="001C2324" w:rsidRPr="00833592">
        <w:rPr>
          <w:rFonts w:ascii="Palatino Linotype" w:hAnsi="Palatino Linotype" w:cs="Calibri"/>
          <w:i/>
          <w:iCs/>
          <w:szCs w:val="17"/>
        </w:rPr>
        <w:t xml:space="preserve"> </w:t>
      </w:r>
      <w:r w:rsidR="001C2324" w:rsidRPr="00833592">
        <w:rPr>
          <w:rFonts w:ascii="Palatino Linotype" w:hAnsi="Palatino Linotype" w:cs="Calibri"/>
          <w:szCs w:val="17"/>
        </w:rPr>
        <w:t xml:space="preserve">§ 1513.2(b). </w:t>
      </w:r>
    </w:p>
  </w:footnote>
  <w:footnote w:id="196">
    <w:p w14:paraId="39E22E1F" w14:textId="77777777"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197">
    <w:p w14:paraId="35101E2C" w14:textId="483110F4"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3347FC" w:rsidRPr="00833592">
        <w:rPr>
          <w:rFonts w:ascii="Palatino Linotype" w:hAnsi="Palatino Linotype" w:cs="Calibri"/>
          <w:i/>
          <w:iCs/>
          <w:szCs w:val="17"/>
        </w:rPr>
        <w:t xml:space="preserve">See </w:t>
      </w:r>
      <w:r w:rsidR="009E356B" w:rsidRPr="00833592">
        <w:rPr>
          <w:rFonts w:ascii="Palatino Linotype" w:hAnsi="Palatino Linotype" w:cs="Calibri"/>
          <w:i/>
          <w:iCs/>
          <w:szCs w:val="17"/>
        </w:rPr>
        <w:t xml:space="preserve">generally </w:t>
      </w:r>
      <w:r w:rsidRPr="00833592">
        <w:rPr>
          <w:rFonts w:ascii="Palatino Linotype" w:hAnsi="Palatino Linotype"/>
          <w:smallCaps/>
          <w:szCs w:val="17"/>
        </w:rPr>
        <w:t xml:space="preserve">Tex. </w:t>
      </w:r>
      <w:r w:rsidR="00822506" w:rsidRPr="00833592">
        <w:rPr>
          <w:rFonts w:ascii="Palatino Linotype" w:hAnsi="Palatino Linotype" w:cs="Calibri"/>
          <w:smallCaps/>
          <w:szCs w:val="17"/>
        </w:rPr>
        <w:t xml:space="preserve">Est. Code Ann. </w:t>
      </w:r>
      <w:r w:rsidRPr="00833592">
        <w:rPr>
          <w:rFonts w:ascii="Palatino Linotype" w:hAnsi="Palatino Linotype"/>
          <w:szCs w:val="17"/>
        </w:rPr>
        <w:t>§ 1201.002</w:t>
      </w:r>
      <w:r w:rsidR="0021198F" w:rsidRPr="00833592">
        <w:rPr>
          <w:rFonts w:ascii="Palatino Linotype" w:hAnsi="Palatino Linotype" w:cs="Calibri"/>
          <w:szCs w:val="17"/>
        </w:rPr>
        <w:t xml:space="preserve"> (West</w:t>
      </w:r>
      <w:r w:rsidR="00FC7E96" w:rsidRPr="00833592">
        <w:rPr>
          <w:rFonts w:ascii="Palatino Linotype" w:hAnsi="Palatino Linotype" w:cs="Calibri"/>
          <w:szCs w:val="17"/>
        </w:rPr>
        <w:t xml:space="preserve"> 2014)</w:t>
      </w:r>
      <w:r w:rsidRPr="00833592">
        <w:rPr>
          <w:rFonts w:ascii="Palatino Linotype" w:hAnsi="Palatino Linotype" w:cs="Calibri"/>
          <w:szCs w:val="17"/>
        </w:rPr>
        <w:t>.</w:t>
      </w:r>
    </w:p>
  </w:footnote>
  <w:footnote w:id="198">
    <w:p w14:paraId="46625FB1" w14:textId="4B221F6E"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343ECD" w:rsidRPr="00833592">
        <w:rPr>
          <w:rFonts w:ascii="Palatino Linotype" w:hAnsi="Palatino Linotype" w:cs="Calibri"/>
          <w:i/>
          <w:iCs/>
          <w:szCs w:val="17"/>
        </w:rPr>
        <w:t>Id.</w:t>
      </w:r>
      <w:r w:rsidRPr="00833592">
        <w:rPr>
          <w:rFonts w:ascii="Palatino Linotype" w:hAnsi="Palatino Linotype" w:cs="Calibri"/>
          <w:szCs w:val="17"/>
        </w:rPr>
        <w:t>;</w:t>
      </w:r>
      <w:r w:rsidRPr="00833592">
        <w:rPr>
          <w:rFonts w:ascii="Palatino Linotype" w:hAnsi="Palatino Linotype"/>
          <w:szCs w:val="17"/>
        </w:rPr>
        <w:t xml:space="preserve"> </w:t>
      </w:r>
      <w:r w:rsidRPr="00833592">
        <w:rPr>
          <w:rFonts w:ascii="Palatino Linotype" w:hAnsi="Palatino Linotype"/>
          <w:smallCaps/>
          <w:szCs w:val="17"/>
        </w:rPr>
        <w:t xml:space="preserve">Cal. Prob. Code </w:t>
      </w:r>
      <w:r w:rsidRPr="00833592">
        <w:rPr>
          <w:rFonts w:ascii="Palatino Linotype" w:hAnsi="Palatino Linotype" w:cs="Calibri"/>
          <w:szCs w:val="17"/>
        </w:rPr>
        <w:t>§ 1513.2</w:t>
      </w:r>
      <w:r w:rsidR="0021198F" w:rsidRPr="00833592">
        <w:rPr>
          <w:rFonts w:ascii="Palatino Linotype" w:hAnsi="Palatino Linotype" w:cs="Calibri"/>
          <w:szCs w:val="17"/>
        </w:rPr>
        <w:t xml:space="preserve"> (West </w:t>
      </w:r>
      <w:r w:rsidR="00FC7E96" w:rsidRPr="00833592">
        <w:rPr>
          <w:rFonts w:ascii="Palatino Linotype" w:hAnsi="Palatino Linotype" w:cs="Calibri"/>
          <w:szCs w:val="17"/>
        </w:rPr>
        <w:t>2018)</w:t>
      </w:r>
      <w:r w:rsidR="00F02F80" w:rsidRPr="00833592">
        <w:rPr>
          <w:rFonts w:ascii="Palatino Linotype" w:hAnsi="Palatino Linotype" w:cs="Calibri"/>
          <w:szCs w:val="17"/>
        </w:rPr>
        <w:t>.</w:t>
      </w:r>
      <w:r w:rsidR="00943DF0" w:rsidRPr="00833592">
        <w:rPr>
          <w:rFonts w:ascii="Palatino Linotype" w:hAnsi="Palatino Linotype" w:cs="Calibri"/>
          <w:szCs w:val="17"/>
        </w:rPr>
        <w:t xml:space="preserve"> </w:t>
      </w:r>
    </w:p>
  </w:footnote>
  <w:footnote w:id="199">
    <w:p w14:paraId="7514C983" w14:textId="2C4CD680" w:rsidR="005071E9" w:rsidRPr="00833592" w:rsidRDefault="003E5801" w:rsidP="00833592">
      <w:pPr>
        <w:pStyle w:val="FootNote"/>
        <w:rPr>
          <w:rFonts w:ascii="Palatino Linotype" w:hAnsi="Palatino Linotype"/>
          <w:szCs w:val="17"/>
        </w:rPr>
      </w:pPr>
      <w:r w:rsidRPr="00833592">
        <w:rPr>
          <w:rFonts w:ascii="Palatino Linotype" w:eastAsiaTheme="minorHAnsi" w:hAnsi="Palatino Linotype"/>
          <w:szCs w:val="17"/>
        </w:rPr>
        <w:t xml:space="preserve"> </w:t>
      </w:r>
      <w:r w:rsidR="00D83626" w:rsidRPr="00833592">
        <w:rPr>
          <w:rFonts w:ascii="Palatino Linotype" w:eastAsiaTheme="minorHAnsi" w:hAnsi="Palatino Linotype"/>
          <w:szCs w:val="17"/>
        </w:rPr>
        <w:tab/>
      </w:r>
      <w:r w:rsidR="00AC5451">
        <w:rPr>
          <w:rFonts w:ascii="Palatino Linotype" w:eastAsiaTheme="minorHAnsi" w:hAnsi="Palatino Linotype"/>
          <w:szCs w:val="17"/>
        </w:rPr>
        <w:t>197</w:t>
      </w:r>
      <w:r w:rsidRPr="00833592">
        <w:rPr>
          <w:rFonts w:ascii="Palatino Linotype" w:eastAsiaTheme="minorHAnsi" w:hAnsi="Palatino Linotype"/>
          <w:szCs w:val="17"/>
        </w:rPr>
        <w:t>.</w:t>
      </w:r>
      <w:r w:rsidRPr="00833592">
        <w:rPr>
          <w:rFonts w:ascii="Palatino Linotype" w:eastAsiaTheme="minorHAnsi" w:hAnsi="Palatino Linotype"/>
          <w:i/>
          <w:iCs/>
          <w:szCs w:val="17"/>
        </w:rPr>
        <w:t xml:space="preserve"> </w:t>
      </w:r>
      <w:r w:rsidR="00D83626" w:rsidRPr="00833592">
        <w:rPr>
          <w:rFonts w:ascii="Palatino Linotype" w:hAnsi="Palatino Linotype"/>
          <w:i/>
          <w:iCs/>
          <w:szCs w:val="17"/>
        </w:rPr>
        <w:tab/>
      </w:r>
      <w:r w:rsidR="0089211C" w:rsidRPr="00833592">
        <w:rPr>
          <w:rFonts w:ascii="Palatino Linotype" w:eastAsiaTheme="minorHAnsi" w:hAnsi="Palatino Linotype"/>
          <w:i/>
          <w:iCs/>
          <w:szCs w:val="17"/>
        </w:rPr>
        <w:t xml:space="preserve">See </w:t>
      </w:r>
      <w:r w:rsidR="0089211C" w:rsidRPr="00833592">
        <w:rPr>
          <w:rFonts w:ascii="Palatino Linotype" w:eastAsiaTheme="minorHAnsi" w:hAnsi="Palatino Linotype" w:cs="Calibri"/>
          <w:szCs w:val="17"/>
        </w:rPr>
        <w:t xml:space="preserve">Mike Wagner et al., </w:t>
      </w:r>
      <w:r w:rsidR="0089211C" w:rsidRPr="00833592">
        <w:rPr>
          <w:rFonts w:ascii="Palatino Linotype" w:eastAsiaTheme="minorHAnsi" w:hAnsi="Palatino Linotype" w:cs="Calibri"/>
          <w:i/>
          <w:iCs/>
          <w:szCs w:val="17"/>
        </w:rPr>
        <w:t xml:space="preserve">Once in a </w:t>
      </w:r>
      <w:r w:rsidR="0021198F" w:rsidRPr="00833592">
        <w:rPr>
          <w:rFonts w:ascii="Palatino Linotype" w:hAnsi="Palatino Linotype" w:cs="Calibri"/>
          <w:i/>
          <w:iCs/>
          <w:szCs w:val="17"/>
        </w:rPr>
        <w:t>G</w:t>
      </w:r>
      <w:r w:rsidR="0089211C" w:rsidRPr="00833592">
        <w:rPr>
          <w:rFonts w:ascii="Palatino Linotype" w:eastAsiaTheme="minorHAnsi" w:hAnsi="Palatino Linotype" w:cs="Calibri"/>
          <w:i/>
          <w:iCs/>
          <w:szCs w:val="17"/>
        </w:rPr>
        <w:t xml:space="preserve">uardianship, </w:t>
      </w:r>
      <w:r w:rsidR="0021198F" w:rsidRPr="00833592">
        <w:rPr>
          <w:rFonts w:ascii="Palatino Linotype" w:hAnsi="Palatino Linotype" w:cs="Calibri"/>
          <w:i/>
          <w:iCs/>
          <w:szCs w:val="17"/>
        </w:rPr>
        <w:t>F</w:t>
      </w:r>
      <w:r w:rsidR="0089211C" w:rsidRPr="00833592">
        <w:rPr>
          <w:rFonts w:ascii="Palatino Linotype" w:eastAsiaTheme="minorHAnsi" w:hAnsi="Palatino Linotype" w:cs="Calibri"/>
          <w:i/>
          <w:iCs/>
          <w:szCs w:val="17"/>
        </w:rPr>
        <w:t xml:space="preserve">ew </w:t>
      </w:r>
      <w:r w:rsidR="0021198F" w:rsidRPr="00833592">
        <w:rPr>
          <w:rFonts w:ascii="Palatino Linotype" w:hAnsi="Palatino Linotype" w:cs="Calibri"/>
          <w:i/>
          <w:iCs/>
          <w:szCs w:val="17"/>
        </w:rPr>
        <w:t>G</w:t>
      </w:r>
      <w:r w:rsidR="0089211C" w:rsidRPr="00833592">
        <w:rPr>
          <w:rFonts w:ascii="Palatino Linotype" w:eastAsiaTheme="minorHAnsi" w:hAnsi="Palatino Linotype" w:cs="Calibri"/>
          <w:i/>
          <w:iCs/>
          <w:szCs w:val="17"/>
        </w:rPr>
        <w:t xml:space="preserve">et </w:t>
      </w:r>
      <w:r w:rsidR="0021198F" w:rsidRPr="00833592">
        <w:rPr>
          <w:rFonts w:ascii="Palatino Linotype" w:hAnsi="Palatino Linotype" w:cs="Calibri"/>
          <w:i/>
          <w:iCs/>
          <w:szCs w:val="17"/>
        </w:rPr>
        <w:t>O</w:t>
      </w:r>
      <w:r w:rsidR="0089211C" w:rsidRPr="00833592">
        <w:rPr>
          <w:rFonts w:ascii="Palatino Linotype" w:eastAsiaTheme="minorHAnsi" w:hAnsi="Palatino Linotype" w:cs="Calibri"/>
          <w:i/>
          <w:iCs/>
          <w:szCs w:val="17"/>
        </w:rPr>
        <w:t>ut</w:t>
      </w:r>
      <w:r w:rsidR="0089211C" w:rsidRPr="00833592">
        <w:rPr>
          <w:rFonts w:ascii="Palatino Linotype" w:eastAsiaTheme="minorHAnsi" w:hAnsi="Palatino Linotype" w:cs="Calibri"/>
          <w:szCs w:val="17"/>
        </w:rPr>
        <w:t xml:space="preserve">, </w:t>
      </w:r>
      <w:r w:rsidR="0089211C" w:rsidRPr="00833592">
        <w:rPr>
          <w:rFonts w:ascii="Palatino Linotype" w:eastAsiaTheme="minorHAnsi" w:hAnsi="Palatino Linotype" w:cs="Calibri"/>
          <w:smallCaps/>
          <w:szCs w:val="17"/>
        </w:rPr>
        <w:t>The Columbus Dispatc</w:t>
      </w:r>
      <w:r w:rsidR="0021198F" w:rsidRPr="00833592">
        <w:rPr>
          <w:rFonts w:ascii="Palatino Linotype" w:hAnsi="Palatino Linotype" w:cs="Calibri"/>
          <w:smallCaps/>
          <w:szCs w:val="17"/>
        </w:rPr>
        <w:t xml:space="preserve">h </w:t>
      </w:r>
      <w:r w:rsidR="0089211C" w:rsidRPr="00833592">
        <w:rPr>
          <w:rFonts w:ascii="Palatino Linotype" w:eastAsiaTheme="minorHAnsi" w:hAnsi="Palatino Linotype" w:cs="Calibri"/>
          <w:szCs w:val="17"/>
        </w:rPr>
        <w:t>(May 20, 2014, 3:58 PM),</w:t>
      </w:r>
      <w:r w:rsidR="00441DDF" w:rsidRPr="00833592">
        <w:rPr>
          <w:rFonts w:ascii="Palatino Linotype" w:hAnsi="Palatino Linotype" w:cs="Calibri"/>
          <w:szCs w:val="17"/>
        </w:rPr>
        <w:t xml:space="preserve"> </w:t>
      </w:r>
      <w:r w:rsidR="00441DDF" w:rsidRPr="00833592">
        <w:rPr>
          <w:rFonts w:ascii="Palatino Linotype" w:eastAsiaTheme="minorHAnsi" w:hAnsi="Palatino Linotype"/>
          <w:szCs w:val="17"/>
        </w:rPr>
        <w:t>https://www.dispatch.com/story/news/2014/</w:t>
      </w:r>
      <w:r w:rsidR="002D2F3C">
        <w:rPr>
          <w:rFonts w:ascii="Palatino Linotype" w:eastAsiaTheme="minorHAnsi" w:hAnsi="Palatino Linotype"/>
          <w:szCs w:val="17"/>
        </w:rPr>
        <w:br/>
      </w:r>
      <w:r w:rsidR="00441DDF" w:rsidRPr="00833592">
        <w:rPr>
          <w:rFonts w:ascii="Palatino Linotype" w:eastAsiaTheme="minorHAnsi" w:hAnsi="Palatino Linotype"/>
          <w:szCs w:val="17"/>
        </w:rPr>
        <w:t>05/20/once-in-guardianship-few-get/23487592007/</w:t>
      </w:r>
      <w:r w:rsidR="0089211C" w:rsidRPr="00833592">
        <w:rPr>
          <w:rFonts w:ascii="Palatino Linotype" w:eastAsiaTheme="minorHAnsi" w:hAnsi="Palatino Linotype"/>
          <w:szCs w:val="17"/>
        </w:rPr>
        <w:t>.</w:t>
      </w:r>
    </w:p>
  </w:footnote>
  <w:footnote w:id="200">
    <w:p w14:paraId="37CB943E" w14:textId="752A50DA" w:rsidR="005071E9" w:rsidRPr="00833592" w:rsidRDefault="0097406B" w:rsidP="00833592">
      <w:pPr>
        <w:pStyle w:val="FootNote"/>
        <w:rPr>
          <w:rFonts w:ascii="Palatino Linotype" w:hAnsi="Palatino Linotype"/>
          <w:szCs w:val="17"/>
        </w:rPr>
      </w:pPr>
      <w:r>
        <w:rPr>
          <w:rStyle w:val="NoterefInNote"/>
          <w:rFonts w:ascii="Palatino Linotype" w:hAnsi="Palatino Linotype"/>
          <w:szCs w:val="17"/>
        </w:rPr>
        <w:tab/>
        <w:t>198</w:t>
      </w:r>
      <w:r w:rsidRPr="00833592">
        <w:rPr>
          <w:rFonts w:ascii="Palatino Linotype" w:hAnsi="Palatino Linotype" w:cs="Calibri"/>
          <w:szCs w:val="17"/>
        </w:rPr>
        <w:t>.</w:t>
      </w:r>
      <w:r w:rsidRPr="00833592">
        <w:rPr>
          <w:rFonts w:ascii="Palatino Linotype" w:hAnsi="Palatino Linotype" w:cs="Calibri"/>
          <w:szCs w:val="17"/>
        </w:rPr>
        <w:tab/>
        <w:t xml:space="preserve">Heidi Blake &amp; Katie J.M. Baker, </w:t>
      </w:r>
      <w:r w:rsidRPr="00833592">
        <w:rPr>
          <w:rFonts w:ascii="Palatino Linotype" w:hAnsi="Palatino Linotype" w:cs="Calibri"/>
          <w:i/>
          <w:iCs/>
          <w:szCs w:val="17"/>
        </w:rPr>
        <w:t>Beyond Britney: Abuse, Exploitation, and Death Inside America</w:t>
      </w:r>
      <w:r w:rsidRPr="00833592">
        <w:rPr>
          <w:rFonts w:ascii="Palatino Linotype" w:hAnsi="Palatino Linotype"/>
          <w:i/>
          <w:szCs w:val="17"/>
        </w:rPr>
        <w:t>’s Guardianship Industry</w:t>
      </w:r>
      <w:r w:rsidRPr="00833592">
        <w:rPr>
          <w:rFonts w:ascii="Palatino Linotype" w:hAnsi="Palatino Linotype"/>
          <w:szCs w:val="17"/>
        </w:rPr>
        <w:t xml:space="preserve">, </w:t>
      </w:r>
      <w:r w:rsidRPr="00833592">
        <w:rPr>
          <w:rFonts w:ascii="Palatino Linotype" w:hAnsi="Palatino Linotype" w:cs="Calibri"/>
          <w:smallCaps/>
          <w:szCs w:val="17"/>
        </w:rPr>
        <w:t xml:space="preserve">BuzzFeed News </w:t>
      </w:r>
      <w:r w:rsidRPr="00833592">
        <w:rPr>
          <w:rFonts w:ascii="Palatino Linotype" w:hAnsi="Palatino Linotype"/>
          <w:szCs w:val="17"/>
        </w:rPr>
        <w:t>(</w:t>
      </w:r>
      <w:r w:rsidRPr="00833592">
        <w:rPr>
          <w:rFonts w:ascii="Palatino Linotype" w:hAnsi="Palatino Linotype" w:cs="Calibri"/>
          <w:szCs w:val="17"/>
        </w:rPr>
        <w:t>Sep.</w:t>
      </w:r>
      <w:r w:rsidRPr="00833592">
        <w:rPr>
          <w:rFonts w:ascii="Palatino Linotype" w:hAnsi="Palatino Linotype"/>
          <w:szCs w:val="17"/>
        </w:rPr>
        <w:t xml:space="preserve"> 17, 2021</w:t>
      </w:r>
      <w:r w:rsidRPr="00833592">
        <w:rPr>
          <w:rFonts w:ascii="Palatino Linotype" w:hAnsi="Palatino Linotype" w:cs="Calibri"/>
          <w:szCs w:val="17"/>
        </w:rPr>
        <w:t xml:space="preserve">, 1:02 PM), </w:t>
      </w:r>
      <w:r w:rsidRPr="00833592">
        <w:rPr>
          <w:rFonts w:ascii="Palatino Linotype" w:hAnsi="Palatino Linotype"/>
          <w:szCs w:val="17"/>
        </w:rPr>
        <w:t>https://www.buzzfeednews.com/article/heidiblake/conservatorship-investigation-free-britney-spears.</w:t>
      </w:r>
    </w:p>
  </w:footnote>
  <w:footnote w:id="201">
    <w:p w14:paraId="46FDDDBF" w14:textId="6CA7E5EE" w:rsidR="002038F5" w:rsidRPr="006123FA" w:rsidRDefault="00AC5451" w:rsidP="00833592">
      <w:pPr>
        <w:pStyle w:val="FootNote"/>
        <w:rPr>
          <w:rFonts w:ascii="Palatino Linotype" w:hAnsi="Palatino Linotype"/>
          <w:i/>
          <w:iCs/>
          <w:szCs w:val="17"/>
        </w:rPr>
      </w:pPr>
      <w:r>
        <w:rPr>
          <w:rFonts w:ascii="Palatino Linotype" w:hAnsi="Palatino Linotype" w:cs="Calibri"/>
          <w:szCs w:val="17"/>
        </w:rPr>
        <w:tab/>
      </w:r>
      <w:r w:rsidR="0097406B">
        <w:rPr>
          <w:rFonts w:ascii="Palatino Linotype" w:eastAsiaTheme="minorHAnsi" w:hAnsi="Palatino Linotype"/>
          <w:szCs w:val="17"/>
        </w:rPr>
        <w:t>199</w:t>
      </w:r>
      <w:r w:rsidR="0097406B" w:rsidRPr="00833592">
        <w:rPr>
          <w:rFonts w:ascii="Palatino Linotype" w:eastAsiaTheme="minorHAnsi" w:hAnsi="Palatino Linotype"/>
          <w:szCs w:val="17"/>
        </w:rPr>
        <w:t>.</w:t>
      </w:r>
      <w:r w:rsidR="0097406B" w:rsidRPr="00833592">
        <w:rPr>
          <w:rStyle w:val="FootnoteReference"/>
          <w:rFonts w:ascii="Palatino Linotype" w:eastAsiaTheme="minorHAnsi" w:hAnsi="Palatino Linotype" w:cstheme="minorBidi"/>
          <w:szCs w:val="17"/>
        </w:rPr>
        <w:tab/>
      </w:r>
      <w:r w:rsidR="0097406B" w:rsidRPr="00833592">
        <w:rPr>
          <w:rFonts w:ascii="Palatino Linotype" w:eastAsiaTheme="minorHAnsi" w:hAnsi="Palatino Linotype"/>
          <w:i/>
          <w:iCs/>
          <w:szCs w:val="17"/>
        </w:rPr>
        <w:t>See</w:t>
      </w:r>
      <w:r w:rsidR="0097406B" w:rsidRPr="00833592">
        <w:rPr>
          <w:rFonts w:ascii="Palatino Linotype" w:hAnsi="Palatino Linotype"/>
          <w:i/>
          <w:iCs/>
          <w:szCs w:val="17"/>
        </w:rPr>
        <w:t xml:space="preserve"> i</w:t>
      </w:r>
      <w:r w:rsidR="0097406B" w:rsidRPr="00833592">
        <w:rPr>
          <w:rFonts w:ascii="Palatino Linotype" w:eastAsiaTheme="minorHAnsi" w:hAnsi="Palatino Linotype"/>
          <w:i/>
          <w:iCs/>
          <w:szCs w:val="17"/>
        </w:rPr>
        <w:t>d.</w:t>
      </w:r>
      <w:r w:rsidR="002D2F3C">
        <w:rPr>
          <w:rFonts w:ascii="Palatino Linotype" w:hAnsi="Palatino Linotype"/>
          <w:i/>
          <w:iCs/>
          <w:szCs w:val="17"/>
        </w:rPr>
        <w:t xml:space="preserve"> </w:t>
      </w:r>
    </w:p>
  </w:footnote>
  <w:footnote w:id="202">
    <w:p w14:paraId="5B676C6F" w14:textId="53614106" w:rsidR="005071E9" w:rsidRPr="00833592" w:rsidRDefault="002D2F3C" w:rsidP="00833592">
      <w:pPr>
        <w:pStyle w:val="FootNote"/>
        <w:rPr>
          <w:rFonts w:ascii="Palatino Linotype" w:hAnsi="Palatino Linotype"/>
          <w:szCs w:val="17"/>
        </w:rPr>
      </w:pPr>
      <w:r>
        <w:rPr>
          <w:rFonts w:ascii="Palatino Linotype" w:hAnsi="Palatino Linotype"/>
          <w:szCs w:val="17"/>
        </w:rPr>
        <w:tab/>
        <w:t>200.</w:t>
      </w:r>
      <w:r>
        <w:rPr>
          <w:rFonts w:ascii="Palatino Linotype" w:hAnsi="Palatino Linotype"/>
          <w:szCs w:val="17"/>
        </w:rPr>
        <w:tab/>
      </w:r>
      <w:r>
        <w:rPr>
          <w:rFonts w:ascii="Palatino Linotype" w:hAnsi="Palatino Linotype"/>
          <w:i/>
          <w:iCs/>
          <w:szCs w:val="17"/>
        </w:rPr>
        <w:t>See id.</w:t>
      </w:r>
    </w:p>
  </w:footnote>
  <w:footnote w:id="203">
    <w:p w14:paraId="1430B710" w14:textId="02446356"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t>Carpenter,</w:t>
      </w:r>
      <w:r w:rsidR="006123FA">
        <w:rPr>
          <w:rFonts w:ascii="Palatino Linotype" w:hAnsi="Palatino Linotype" w:cs="Calibri"/>
          <w:szCs w:val="17"/>
        </w:rPr>
        <w:t xml:space="preserve"> </w:t>
      </w:r>
      <w:r w:rsidR="006123FA">
        <w:rPr>
          <w:rFonts w:ascii="Palatino Linotype" w:hAnsi="Palatino Linotype" w:cs="Calibri"/>
          <w:i/>
          <w:iCs/>
          <w:szCs w:val="17"/>
        </w:rPr>
        <w:t>supra</w:t>
      </w:r>
      <w:r w:rsidR="006123FA">
        <w:rPr>
          <w:rFonts w:ascii="Palatino Linotype" w:hAnsi="Palatino Linotype" w:cs="Calibri"/>
          <w:szCs w:val="17"/>
        </w:rPr>
        <w:t xml:space="preserve"> note 71</w:t>
      </w:r>
      <w:r w:rsidRPr="00833592">
        <w:rPr>
          <w:rFonts w:ascii="Palatino Linotype" w:hAnsi="Palatino Linotype" w:cs="Calibri"/>
          <w:szCs w:val="17"/>
        </w:rPr>
        <w:t>;</w:t>
      </w:r>
      <w:r w:rsidRPr="00833592">
        <w:rPr>
          <w:rFonts w:ascii="Palatino Linotype" w:hAnsi="Palatino Linotype"/>
          <w:szCs w:val="17"/>
        </w:rPr>
        <w:t xml:space="preserve"> Aviv, </w:t>
      </w:r>
      <w:r w:rsidR="006123FA">
        <w:rPr>
          <w:rFonts w:ascii="Palatino Linotype" w:hAnsi="Palatino Linotype" w:cs="Calibri"/>
          <w:i/>
          <w:iCs/>
          <w:szCs w:val="17"/>
        </w:rPr>
        <w:t>supra</w:t>
      </w:r>
      <w:r w:rsidR="006123FA">
        <w:rPr>
          <w:rFonts w:ascii="Palatino Linotype" w:hAnsi="Palatino Linotype" w:cs="Calibri"/>
          <w:szCs w:val="17"/>
        </w:rPr>
        <w:t xml:space="preserve"> note 16</w:t>
      </w:r>
      <w:r w:rsidRPr="00833592">
        <w:rPr>
          <w:rFonts w:ascii="Palatino Linotype" w:hAnsi="Palatino Linotype" w:cs="Calibri"/>
          <w:szCs w:val="17"/>
        </w:rPr>
        <w:t>.</w:t>
      </w:r>
    </w:p>
  </w:footnote>
  <w:footnote w:id="204">
    <w:p w14:paraId="2BEBB003" w14:textId="19E0B267"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4424E3" w:rsidRPr="00833592">
        <w:rPr>
          <w:rFonts w:ascii="Palatino Linotype" w:hAnsi="Palatino Linotype" w:cs="Calibri"/>
          <w:szCs w:val="17"/>
        </w:rPr>
        <w:t>Wagner</w:t>
      </w:r>
      <w:r w:rsidR="0021198F" w:rsidRPr="00833592">
        <w:rPr>
          <w:rFonts w:ascii="Palatino Linotype" w:hAnsi="Palatino Linotype" w:cs="Calibri"/>
          <w:szCs w:val="17"/>
        </w:rPr>
        <w:t xml:space="preserve"> et al.</w:t>
      </w:r>
      <w:r w:rsidR="004424E3" w:rsidRPr="00833592">
        <w:rPr>
          <w:rFonts w:ascii="Palatino Linotype" w:hAnsi="Palatino Linotype" w:cs="Calibri"/>
          <w:szCs w:val="17"/>
        </w:rPr>
        <w:t xml:space="preserve">, </w:t>
      </w:r>
      <w:r w:rsidR="004424E3" w:rsidRPr="00833592">
        <w:rPr>
          <w:rFonts w:ascii="Palatino Linotype" w:hAnsi="Palatino Linotype" w:cs="Calibri"/>
          <w:i/>
          <w:iCs/>
          <w:szCs w:val="17"/>
        </w:rPr>
        <w:t xml:space="preserve">supra </w:t>
      </w:r>
      <w:r w:rsidR="004424E3" w:rsidRPr="00833592">
        <w:rPr>
          <w:rFonts w:ascii="Palatino Linotype" w:hAnsi="Palatino Linotype" w:cs="Calibri"/>
          <w:szCs w:val="17"/>
        </w:rPr>
        <w:t xml:space="preserve">note </w:t>
      </w:r>
      <w:r w:rsidR="00165846">
        <w:rPr>
          <w:rFonts w:ascii="Palatino Linotype" w:hAnsi="Palatino Linotype" w:cs="Calibri"/>
          <w:szCs w:val="17"/>
        </w:rPr>
        <w:t>197</w:t>
      </w:r>
      <w:r w:rsidR="004424E3" w:rsidRPr="00833592">
        <w:rPr>
          <w:rFonts w:ascii="Palatino Linotype" w:hAnsi="Palatino Linotype" w:cs="Calibri"/>
          <w:szCs w:val="17"/>
        </w:rPr>
        <w:t xml:space="preserve">. </w:t>
      </w:r>
    </w:p>
  </w:footnote>
  <w:footnote w:id="205">
    <w:p w14:paraId="0BCC3CB5" w14:textId="615189D3"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206">
    <w:p w14:paraId="3541A886" w14:textId="3E312731"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207">
    <w:p w14:paraId="32EADC12" w14:textId="5BF3549E"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0023376F" w:rsidRPr="00833592">
        <w:rPr>
          <w:rFonts w:ascii="Palatino Linotype" w:hAnsi="Palatino Linotype" w:cs="Calibri"/>
          <w:i/>
          <w:iCs/>
          <w:szCs w:val="17"/>
        </w:rPr>
        <w:t xml:space="preserve">See </w:t>
      </w:r>
      <w:r w:rsidRPr="00833592">
        <w:rPr>
          <w:rFonts w:ascii="Palatino Linotype" w:hAnsi="Palatino Linotype"/>
          <w:smallCaps/>
          <w:szCs w:val="17"/>
        </w:rPr>
        <w:t xml:space="preserve">Tex. </w:t>
      </w:r>
      <w:r w:rsidR="0023376F" w:rsidRPr="00833592">
        <w:rPr>
          <w:rFonts w:ascii="Palatino Linotype" w:hAnsi="Palatino Linotype" w:cs="Calibri"/>
          <w:smallCaps/>
          <w:szCs w:val="17"/>
        </w:rPr>
        <w:t>Est. Code Ann</w:t>
      </w:r>
      <w:r w:rsidR="0023376F" w:rsidRPr="00833592" w:rsidDel="0023376F">
        <w:rPr>
          <w:rFonts w:ascii="Palatino Linotype" w:hAnsi="Palatino Linotype" w:cs="Calibri"/>
          <w:szCs w:val="17"/>
        </w:rPr>
        <w:t xml:space="preserve"> </w:t>
      </w:r>
      <w:r w:rsidRPr="00833592">
        <w:rPr>
          <w:rStyle w:val="title-text"/>
          <w:rFonts w:ascii="Palatino Linotype" w:hAnsi="Palatino Linotype"/>
          <w:szCs w:val="17"/>
        </w:rPr>
        <w:t>§ 1101.103</w:t>
      </w:r>
      <w:r w:rsidR="00EC674A" w:rsidRPr="00833592">
        <w:rPr>
          <w:rStyle w:val="title-text"/>
          <w:rFonts w:ascii="Palatino Linotype" w:hAnsi="Palatino Linotype" w:cs="Calibri"/>
          <w:szCs w:val="17"/>
        </w:rPr>
        <w:t>(b)</w:t>
      </w:r>
      <w:r w:rsidRPr="00833592">
        <w:rPr>
          <w:rStyle w:val="title-text"/>
          <w:rFonts w:ascii="Palatino Linotype" w:hAnsi="Palatino Linotype" w:cs="Calibri"/>
          <w:szCs w:val="17"/>
        </w:rPr>
        <w:t>.</w:t>
      </w:r>
    </w:p>
  </w:footnote>
  <w:footnote w:id="208">
    <w:p w14:paraId="099CB234" w14:textId="42CEDF61" w:rsidR="005071E9" w:rsidRPr="00833592" w:rsidRDefault="00D83626" w:rsidP="00833592">
      <w:pPr>
        <w:pStyle w:val="FootNote"/>
        <w:rPr>
          <w:rFonts w:ascii="Palatino Linotype" w:hAnsi="Palatino Linotype"/>
          <w:szCs w:val="17"/>
        </w:rPr>
      </w:pPr>
      <w:r w:rsidRPr="00833592">
        <w:rPr>
          <w:rFonts w:ascii="Palatino Linotype" w:eastAsiaTheme="minorHAnsi" w:hAnsi="Palatino Linotype"/>
          <w:szCs w:val="17"/>
        </w:rPr>
        <w:tab/>
      </w:r>
      <w:r w:rsidR="00604371" w:rsidRPr="00833592">
        <w:rPr>
          <w:rFonts w:ascii="Palatino Linotype" w:eastAsiaTheme="minorHAnsi" w:hAnsi="Palatino Linotype"/>
          <w:szCs w:val="17"/>
        </w:rPr>
        <w:t>2</w:t>
      </w:r>
      <w:r w:rsidR="004D5988" w:rsidRPr="00833592">
        <w:rPr>
          <w:rFonts w:ascii="Palatino Linotype" w:eastAsiaTheme="minorHAnsi" w:hAnsi="Palatino Linotype"/>
          <w:szCs w:val="17"/>
        </w:rPr>
        <w:t>10</w:t>
      </w:r>
      <w:r w:rsidR="00604371" w:rsidRPr="00833592">
        <w:rPr>
          <w:rFonts w:ascii="Palatino Linotype" w:eastAsiaTheme="minorHAnsi" w:hAnsi="Palatino Linotype"/>
          <w:szCs w:val="17"/>
        </w:rPr>
        <w:t>.</w:t>
      </w:r>
      <w:r w:rsidRPr="00833592">
        <w:rPr>
          <w:rFonts w:ascii="Palatino Linotype" w:eastAsiaTheme="minorHAnsi" w:hAnsi="Palatino Linotype"/>
          <w:szCs w:val="17"/>
        </w:rPr>
        <w:tab/>
      </w:r>
      <w:r w:rsidR="00D211B3" w:rsidRPr="00833592">
        <w:rPr>
          <w:rFonts w:ascii="Palatino Linotype" w:eastAsiaTheme="minorHAnsi" w:hAnsi="Palatino Linotype"/>
          <w:i/>
          <w:iCs/>
          <w:szCs w:val="17"/>
        </w:rPr>
        <w:t xml:space="preserve">See </w:t>
      </w:r>
      <w:r w:rsidR="00D211B3" w:rsidRPr="00833592">
        <w:rPr>
          <w:rFonts w:ascii="Palatino Linotype" w:eastAsiaTheme="minorHAnsi" w:hAnsi="Palatino Linotype"/>
          <w:szCs w:val="17"/>
        </w:rPr>
        <w:t xml:space="preserve">Wagner et al., </w:t>
      </w:r>
      <w:r w:rsidR="00D211B3" w:rsidRPr="00833592">
        <w:rPr>
          <w:rFonts w:ascii="Palatino Linotype" w:eastAsiaTheme="minorHAnsi" w:hAnsi="Palatino Linotype"/>
          <w:i/>
          <w:iCs/>
          <w:szCs w:val="17"/>
        </w:rPr>
        <w:t xml:space="preserve">supra </w:t>
      </w:r>
      <w:r w:rsidR="00D211B3" w:rsidRPr="00833592">
        <w:rPr>
          <w:rFonts w:ascii="Palatino Linotype" w:eastAsiaTheme="minorHAnsi" w:hAnsi="Palatino Linotype"/>
          <w:szCs w:val="17"/>
        </w:rPr>
        <w:t xml:space="preserve">note </w:t>
      </w:r>
      <w:r w:rsidR="006123FA">
        <w:rPr>
          <w:rFonts w:ascii="Palatino Linotype" w:hAnsi="Palatino Linotype"/>
          <w:szCs w:val="17"/>
        </w:rPr>
        <w:t>197</w:t>
      </w:r>
      <w:r w:rsidR="00D211B3" w:rsidRPr="00833592">
        <w:rPr>
          <w:rFonts w:ascii="Palatino Linotype" w:eastAsiaTheme="minorHAnsi" w:hAnsi="Palatino Linotype"/>
          <w:szCs w:val="17"/>
        </w:rPr>
        <w:t>.</w:t>
      </w:r>
      <w:r w:rsidR="005071E9" w:rsidRPr="00833592">
        <w:rPr>
          <w:rFonts w:ascii="Palatino Linotype" w:eastAsiaTheme="minorHAnsi" w:hAnsi="Palatino Linotype"/>
          <w:szCs w:val="17"/>
        </w:rPr>
        <w:t xml:space="preserve"> </w:t>
      </w:r>
    </w:p>
  </w:footnote>
  <w:footnote w:id="209">
    <w:p w14:paraId="77096BA3" w14:textId="155C6ACD"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Pr="00833592">
        <w:rPr>
          <w:rFonts w:ascii="Palatino Linotype" w:hAnsi="Palatino Linotype"/>
          <w:szCs w:val="17"/>
        </w:rPr>
        <w:t xml:space="preserve">Cassidy, </w:t>
      </w:r>
      <w:r w:rsidR="008B682F" w:rsidRPr="00833592">
        <w:rPr>
          <w:rFonts w:ascii="Palatino Linotype" w:hAnsi="Palatino Linotype" w:cs="Calibri"/>
          <w:i/>
          <w:iCs/>
          <w:szCs w:val="17"/>
        </w:rPr>
        <w:t>supra</w:t>
      </w:r>
      <w:r w:rsidR="008B682F" w:rsidRPr="00833592">
        <w:rPr>
          <w:rFonts w:ascii="Palatino Linotype" w:hAnsi="Palatino Linotype" w:cs="Calibri"/>
          <w:szCs w:val="17"/>
        </w:rPr>
        <w:t xml:space="preserve"> note 1</w:t>
      </w:r>
      <w:r w:rsidR="004E2DEC" w:rsidRPr="00833592">
        <w:rPr>
          <w:rFonts w:ascii="Palatino Linotype" w:hAnsi="Palatino Linotype" w:cs="Calibri"/>
          <w:szCs w:val="17"/>
        </w:rPr>
        <w:t>9</w:t>
      </w:r>
      <w:r w:rsidR="00FC7E96" w:rsidRPr="00833592">
        <w:rPr>
          <w:rFonts w:ascii="Palatino Linotype" w:hAnsi="Palatino Linotype" w:cs="Calibri"/>
          <w:szCs w:val="17"/>
        </w:rPr>
        <w:t xml:space="preserve">, </w:t>
      </w:r>
      <w:r w:rsidR="008B682F" w:rsidRPr="00833592">
        <w:rPr>
          <w:rFonts w:ascii="Palatino Linotype" w:hAnsi="Palatino Linotype" w:cs="Calibri"/>
          <w:szCs w:val="17"/>
        </w:rPr>
        <w:t>at</w:t>
      </w:r>
      <w:r w:rsidRPr="00833592">
        <w:rPr>
          <w:rFonts w:ascii="Palatino Linotype" w:hAnsi="Palatino Linotype"/>
          <w:szCs w:val="17"/>
        </w:rPr>
        <w:t xml:space="preserve"> 95.</w:t>
      </w:r>
    </w:p>
  </w:footnote>
  <w:footnote w:id="210">
    <w:p w14:paraId="3F7348E5" w14:textId="1B980462"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211">
    <w:p w14:paraId="44C05C9F" w14:textId="66404938"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212">
    <w:p w14:paraId="1BEE20E9" w14:textId="7B945106" w:rsidR="005071E9" w:rsidRPr="00833592" w:rsidRDefault="006D2207" w:rsidP="00833592">
      <w:pPr>
        <w:pStyle w:val="FootNote"/>
        <w:rPr>
          <w:rFonts w:ascii="Palatino Linotype" w:hAnsi="Palatino Linotype"/>
          <w:szCs w:val="17"/>
        </w:rPr>
      </w:pPr>
      <w:r w:rsidRPr="00833592">
        <w:rPr>
          <w:rFonts w:ascii="Palatino Linotype" w:hAnsi="Palatino Linotype"/>
          <w:szCs w:val="17"/>
        </w:rPr>
        <w:t xml:space="preserve"> </w:t>
      </w:r>
      <w:r w:rsidR="00456E8C" w:rsidRPr="00833592">
        <w:rPr>
          <w:rFonts w:ascii="Palatino Linotype" w:hAnsi="Palatino Linotype"/>
          <w:szCs w:val="17"/>
        </w:rPr>
        <w:tab/>
      </w:r>
      <w:r w:rsidR="00604371" w:rsidRPr="00833592">
        <w:rPr>
          <w:rFonts w:ascii="Palatino Linotype" w:eastAsiaTheme="minorHAnsi" w:hAnsi="Palatino Linotype" w:cstheme="minorBidi"/>
          <w:szCs w:val="17"/>
        </w:rPr>
        <w:t>2</w:t>
      </w:r>
      <w:r w:rsidR="004D5988" w:rsidRPr="00833592">
        <w:rPr>
          <w:rFonts w:ascii="Palatino Linotype" w:eastAsiaTheme="minorHAnsi" w:hAnsi="Palatino Linotype" w:cstheme="minorBidi"/>
          <w:szCs w:val="17"/>
        </w:rPr>
        <w:t>1</w:t>
      </w:r>
      <w:r w:rsidR="00644509">
        <w:rPr>
          <w:rFonts w:ascii="Palatino Linotype" w:eastAsiaTheme="minorHAnsi" w:hAnsi="Palatino Linotype" w:cstheme="minorBidi"/>
          <w:szCs w:val="17"/>
        </w:rPr>
        <w:t>0</w:t>
      </w:r>
      <w:r w:rsidR="00604371" w:rsidRPr="00833592">
        <w:rPr>
          <w:rFonts w:ascii="Palatino Linotype" w:eastAsiaTheme="minorHAnsi" w:hAnsi="Palatino Linotype" w:cstheme="minorBidi"/>
          <w:szCs w:val="17"/>
        </w:rPr>
        <w:t>.</w:t>
      </w:r>
      <w:r w:rsidR="00456E8C" w:rsidRPr="00833592">
        <w:rPr>
          <w:rFonts w:ascii="Palatino Linotype" w:eastAsiaTheme="minorHAnsi" w:hAnsi="Palatino Linotype" w:cstheme="minorBidi"/>
          <w:szCs w:val="17"/>
        </w:rPr>
        <w:tab/>
      </w:r>
      <w:r w:rsidR="00C621B9" w:rsidRPr="00833592">
        <w:rPr>
          <w:rFonts w:ascii="Palatino Linotype" w:hAnsi="Palatino Linotype"/>
          <w:i/>
          <w:iCs/>
          <w:szCs w:val="17"/>
        </w:rPr>
        <w:t xml:space="preserve">See generally </w:t>
      </w:r>
      <w:r w:rsidR="00FC7E96" w:rsidRPr="00833592">
        <w:rPr>
          <w:rFonts w:ascii="Palatino Linotype" w:hAnsi="Palatino Linotype"/>
          <w:i/>
          <w:iCs/>
          <w:szCs w:val="17"/>
        </w:rPr>
        <w:t>i</w:t>
      </w:r>
      <w:r w:rsidR="00C621B9" w:rsidRPr="00833592">
        <w:rPr>
          <w:rFonts w:ascii="Palatino Linotype" w:hAnsi="Palatino Linotype"/>
          <w:i/>
          <w:iCs/>
          <w:szCs w:val="17"/>
        </w:rPr>
        <w:t>d.</w:t>
      </w:r>
      <w:r w:rsidR="005071E9" w:rsidRPr="00833592">
        <w:rPr>
          <w:rFonts w:ascii="Palatino Linotype" w:eastAsiaTheme="minorHAnsi" w:hAnsi="Palatino Linotype" w:cstheme="minorBidi"/>
          <w:szCs w:val="17"/>
        </w:rPr>
        <w:t xml:space="preserve"> </w:t>
      </w:r>
    </w:p>
  </w:footnote>
  <w:footnote w:id="213">
    <w:p w14:paraId="4CEB4D0A" w14:textId="1B06E819" w:rsidR="005071E9" w:rsidRPr="00833592" w:rsidRDefault="00456E8C" w:rsidP="00833592">
      <w:pPr>
        <w:pStyle w:val="FootNote"/>
        <w:rPr>
          <w:rFonts w:ascii="Palatino Linotype" w:hAnsi="Palatino Linotype"/>
          <w:szCs w:val="17"/>
        </w:rPr>
      </w:pPr>
      <w:r w:rsidRPr="00833592">
        <w:rPr>
          <w:rFonts w:ascii="Palatino Linotype" w:hAnsi="Palatino Linotype"/>
          <w:szCs w:val="17"/>
        </w:rPr>
        <w:tab/>
      </w:r>
      <w:r w:rsidR="00306EA6" w:rsidRPr="00833592">
        <w:rPr>
          <w:rFonts w:ascii="Palatino Linotype" w:hAnsi="Palatino Linotype"/>
          <w:szCs w:val="17"/>
        </w:rPr>
        <w:t>2</w:t>
      </w:r>
      <w:r w:rsidR="004D5988" w:rsidRPr="00833592">
        <w:rPr>
          <w:rFonts w:ascii="Palatino Linotype" w:hAnsi="Palatino Linotype"/>
          <w:szCs w:val="17"/>
        </w:rPr>
        <w:t>1</w:t>
      </w:r>
      <w:r w:rsidR="001A48E9">
        <w:rPr>
          <w:rFonts w:ascii="Palatino Linotype" w:hAnsi="Palatino Linotype"/>
          <w:szCs w:val="17"/>
        </w:rPr>
        <w:t>1</w:t>
      </w:r>
      <w:r w:rsidR="00306EA6" w:rsidRPr="00833592">
        <w:rPr>
          <w:rFonts w:ascii="Palatino Linotype" w:hAnsi="Palatino Linotype"/>
          <w:szCs w:val="17"/>
        </w:rPr>
        <w:t>.</w:t>
      </w:r>
      <w:r w:rsidRPr="00833592">
        <w:rPr>
          <w:rFonts w:ascii="Palatino Linotype" w:hAnsi="Palatino Linotype"/>
          <w:szCs w:val="17"/>
        </w:rPr>
        <w:tab/>
      </w:r>
      <w:r w:rsidR="00F441B6" w:rsidRPr="00833592">
        <w:rPr>
          <w:rFonts w:ascii="Palatino Linotype" w:hAnsi="Palatino Linotype" w:cs="Calibri"/>
          <w:szCs w:val="17"/>
        </w:rPr>
        <w:t xml:space="preserve">In re </w:t>
      </w:r>
      <w:r w:rsidR="00DD3F31" w:rsidRPr="00833592">
        <w:rPr>
          <w:rFonts w:ascii="Palatino Linotype" w:hAnsi="Palatino Linotype" w:cs="Calibri"/>
          <w:szCs w:val="17"/>
        </w:rPr>
        <w:t xml:space="preserve">Guardianship </w:t>
      </w:r>
      <w:r w:rsidR="00F441B6" w:rsidRPr="00833592">
        <w:rPr>
          <w:rFonts w:ascii="Palatino Linotype" w:hAnsi="Palatino Linotype" w:cs="Calibri"/>
          <w:szCs w:val="17"/>
        </w:rPr>
        <w:t xml:space="preserve">Gordon, </w:t>
      </w:r>
      <w:r w:rsidR="00442402" w:rsidRPr="00833592">
        <w:rPr>
          <w:rFonts w:ascii="Palatino Linotype" w:hAnsi="Palatino Linotype" w:cs="Calibri"/>
          <w:szCs w:val="17"/>
        </w:rPr>
        <w:t>975 N.W.2d 316</w:t>
      </w:r>
      <w:r w:rsidR="00DD3F31" w:rsidRPr="00833592">
        <w:rPr>
          <w:rFonts w:ascii="Palatino Linotype" w:hAnsi="Palatino Linotype" w:cs="Calibri"/>
          <w:szCs w:val="17"/>
        </w:rPr>
        <w:t xml:space="preserve">, </w:t>
      </w:r>
      <w:r w:rsidR="00385916" w:rsidRPr="00833592">
        <w:rPr>
          <w:rFonts w:ascii="Palatino Linotype" w:hAnsi="Palatino Linotype" w:cs="Calibri"/>
          <w:szCs w:val="17"/>
        </w:rPr>
        <w:t xml:space="preserve">319 </w:t>
      </w:r>
      <w:r w:rsidR="00F441B6" w:rsidRPr="00833592">
        <w:rPr>
          <w:rFonts w:ascii="Palatino Linotype" w:hAnsi="Palatino Linotype" w:cs="Calibri"/>
          <w:szCs w:val="17"/>
        </w:rPr>
        <w:t>(</w:t>
      </w:r>
      <w:r w:rsidR="00442402" w:rsidRPr="00833592">
        <w:rPr>
          <w:rFonts w:ascii="Palatino Linotype" w:hAnsi="Palatino Linotype" w:cs="Calibri"/>
          <w:szCs w:val="17"/>
        </w:rPr>
        <w:t>Mich</w:t>
      </w:r>
      <w:r w:rsidR="001E3D78" w:rsidRPr="00833592">
        <w:rPr>
          <w:rFonts w:ascii="Palatino Linotype" w:hAnsi="Palatino Linotype" w:cs="Calibri"/>
          <w:szCs w:val="17"/>
        </w:rPr>
        <w:t>.</w:t>
      </w:r>
      <w:r w:rsidR="00442402" w:rsidRPr="00833592">
        <w:rPr>
          <w:rFonts w:ascii="Palatino Linotype" w:hAnsi="Palatino Linotype" w:cs="Calibri"/>
          <w:szCs w:val="17"/>
        </w:rPr>
        <w:t xml:space="preserve"> </w:t>
      </w:r>
      <w:r w:rsidR="00385916" w:rsidRPr="00833592">
        <w:rPr>
          <w:rFonts w:ascii="Palatino Linotype" w:hAnsi="Palatino Linotype" w:cs="Calibri"/>
          <w:szCs w:val="17"/>
        </w:rPr>
        <w:t xml:space="preserve">Ct. </w:t>
      </w:r>
      <w:r w:rsidR="00442402" w:rsidRPr="00833592">
        <w:rPr>
          <w:rFonts w:ascii="Palatino Linotype" w:hAnsi="Palatino Linotype" w:cs="Calibri"/>
          <w:szCs w:val="17"/>
        </w:rPr>
        <w:t>App.</w:t>
      </w:r>
      <w:r w:rsidR="00F441B6" w:rsidRPr="00833592">
        <w:rPr>
          <w:rFonts w:ascii="Palatino Linotype" w:hAnsi="Palatino Linotype" w:cs="Calibri"/>
          <w:szCs w:val="17"/>
        </w:rPr>
        <w:t xml:space="preserve"> 2021)</w:t>
      </w:r>
      <w:r w:rsidR="009C09CD" w:rsidRPr="00833592">
        <w:rPr>
          <w:rFonts w:ascii="Palatino Linotype" w:hAnsi="Palatino Linotype" w:cs="Calibri"/>
          <w:szCs w:val="17"/>
        </w:rPr>
        <w:t xml:space="preserve"> (illustrating that courts can make mistakes in application)</w:t>
      </w:r>
      <w:r w:rsidR="00F441B6" w:rsidRPr="00833592">
        <w:rPr>
          <w:rFonts w:ascii="Palatino Linotype" w:hAnsi="Palatino Linotype" w:cs="Calibri"/>
          <w:szCs w:val="17"/>
        </w:rPr>
        <w:t>.</w:t>
      </w:r>
    </w:p>
  </w:footnote>
  <w:footnote w:id="214">
    <w:p w14:paraId="22AE1B07" w14:textId="1E9D3369"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r>
      <w:r w:rsidR="00E66D49" w:rsidRPr="00833592">
        <w:rPr>
          <w:rFonts w:ascii="Palatino Linotype" w:hAnsi="Palatino Linotype" w:cs="Calibri"/>
          <w:i/>
          <w:iCs/>
          <w:szCs w:val="17"/>
        </w:rPr>
        <w:t xml:space="preserve">Id. </w:t>
      </w:r>
    </w:p>
  </w:footnote>
  <w:footnote w:id="215">
    <w:p w14:paraId="46FFFD62" w14:textId="1ABB023B" w:rsidR="005071E9" w:rsidRPr="00833592" w:rsidRDefault="00456E8C" w:rsidP="00833592">
      <w:pPr>
        <w:pStyle w:val="FootNote"/>
        <w:rPr>
          <w:rFonts w:ascii="Palatino Linotype" w:hAnsi="Palatino Linotype"/>
          <w:szCs w:val="17"/>
        </w:rPr>
      </w:pPr>
      <w:r w:rsidRPr="00833592">
        <w:rPr>
          <w:rFonts w:ascii="Palatino Linotype" w:hAnsi="Palatino Linotype"/>
          <w:szCs w:val="17"/>
        </w:rPr>
        <w:tab/>
      </w:r>
      <w:r w:rsidR="00306EA6" w:rsidRPr="00833592">
        <w:rPr>
          <w:rFonts w:ascii="Palatino Linotype" w:eastAsiaTheme="minorHAnsi" w:hAnsi="Palatino Linotype"/>
          <w:szCs w:val="17"/>
        </w:rPr>
        <w:t>21</w:t>
      </w:r>
      <w:r w:rsidR="00DF3E98">
        <w:rPr>
          <w:rFonts w:ascii="Palatino Linotype" w:eastAsiaTheme="minorHAnsi" w:hAnsi="Palatino Linotype"/>
          <w:szCs w:val="17"/>
        </w:rPr>
        <w:t>3</w:t>
      </w:r>
      <w:r w:rsidR="00306EA6" w:rsidRPr="00833592">
        <w:rPr>
          <w:rFonts w:ascii="Palatino Linotype" w:eastAsiaTheme="minorHAnsi" w:hAnsi="Palatino Linotype"/>
          <w:szCs w:val="17"/>
        </w:rPr>
        <w:t xml:space="preserve">. </w:t>
      </w:r>
      <w:r w:rsidRPr="00833592">
        <w:rPr>
          <w:rFonts w:ascii="Palatino Linotype" w:eastAsiaTheme="minorHAnsi" w:hAnsi="Palatino Linotype"/>
          <w:szCs w:val="17"/>
        </w:rPr>
        <w:tab/>
      </w:r>
      <w:r w:rsidR="00987ABB" w:rsidRPr="00833592">
        <w:rPr>
          <w:rFonts w:ascii="Palatino Linotype" w:eastAsiaTheme="minorHAnsi" w:hAnsi="Palatino Linotype"/>
          <w:i/>
          <w:iCs/>
          <w:szCs w:val="17"/>
        </w:rPr>
        <w:t>See</w:t>
      </w:r>
      <w:r w:rsidR="00ED0D28" w:rsidRPr="00833592">
        <w:rPr>
          <w:rFonts w:ascii="Palatino Linotype" w:hAnsi="Palatino Linotype"/>
          <w:i/>
          <w:iCs/>
          <w:szCs w:val="17"/>
        </w:rPr>
        <w:t xml:space="preserve"> generally</w:t>
      </w:r>
      <w:r w:rsidR="00987ABB" w:rsidRPr="00833592">
        <w:rPr>
          <w:rFonts w:ascii="Palatino Linotype" w:eastAsiaTheme="minorHAnsi" w:hAnsi="Palatino Linotype"/>
          <w:i/>
          <w:iCs/>
          <w:szCs w:val="17"/>
        </w:rPr>
        <w:t xml:space="preserve"> </w:t>
      </w:r>
      <w:r w:rsidR="00666609" w:rsidRPr="00833592">
        <w:rPr>
          <w:rFonts w:ascii="Palatino Linotype" w:eastAsiaTheme="minorHAnsi" w:hAnsi="Palatino Linotype"/>
          <w:szCs w:val="17"/>
        </w:rPr>
        <w:t xml:space="preserve">Cassidy, </w:t>
      </w:r>
      <w:r w:rsidR="00ED0D28" w:rsidRPr="00833592">
        <w:rPr>
          <w:rFonts w:ascii="Palatino Linotype" w:hAnsi="Palatino Linotype"/>
          <w:i/>
          <w:iCs/>
          <w:szCs w:val="17"/>
        </w:rPr>
        <w:t>s</w:t>
      </w:r>
      <w:r w:rsidR="00666609" w:rsidRPr="00833592">
        <w:rPr>
          <w:rFonts w:ascii="Palatino Linotype" w:eastAsiaTheme="minorHAnsi" w:hAnsi="Palatino Linotype"/>
          <w:i/>
          <w:iCs/>
          <w:szCs w:val="17"/>
        </w:rPr>
        <w:t xml:space="preserve">upra </w:t>
      </w:r>
      <w:r w:rsidR="00666609" w:rsidRPr="00833592">
        <w:rPr>
          <w:rFonts w:ascii="Palatino Linotype" w:eastAsiaTheme="minorHAnsi" w:hAnsi="Palatino Linotype"/>
          <w:szCs w:val="17"/>
        </w:rPr>
        <w:t>note 1</w:t>
      </w:r>
      <w:r w:rsidR="004E2DEC" w:rsidRPr="00833592">
        <w:rPr>
          <w:rFonts w:ascii="Palatino Linotype" w:hAnsi="Palatino Linotype"/>
          <w:szCs w:val="17"/>
        </w:rPr>
        <w:t>9</w:t>
      </w:r>
      <w:r w:rsidR="00666609" w:rsidRPr="00833592">
        <w:rPr>
          <w:rFonts w:ascii="Palatino Linotype" w:eastAsiaTheme="minorHAnsi" w:hAnsi="Palatino Linotype"/>
          <w:szCs w:val="17"/>
        </w:rPr>
        <w:t xml:space="preserve">; </w:t>
      </w:r>
      <w:r w:rsidR="00FC7E96" w:rsidRPr="00833592">
        <w:rPr>
          <w:rFonts w:ascii="Palatino Linotype" w:hAnsi="Palatino Linotype"/>
          <w:i/>
          <w:iCs/>
          <w:szCs w:val="17"/>
        </w:rPr>
        <w:t>s</w:t>
      </w:r>
      <w:r w:rsidR="00666609" w:rsidRPr="00833592">
        <w:rPr>
          <w:rFonts w:ascii="Palatino Linotype" w:eastAsiaTheme="minorHAnsi" w:hAnsi="Palatino Linotype"/>
          <w:i/>
          <w:iCs/>
          <w:szCs w:val="17"/>
        </w:rPr>
        <w:t>ee also</w:t>
      </w:r>
      <w:r w:rsidR="00666609" w:rsidRPr="00833592">
        <w:rPr>
          <w:rFonts w:ascii="Palatino Linotype" w:eastAsiaTheme="minorHAnsi" w:hAnsi="Palatino Linotype"/>
          <w:szCs w:val="17"/>
        </w:rPr>
        <w:t xml:space="preserve"> Aviv, </w:t>
      </w:r>
      <w:r w:rsidR="00ED0D28" w:rsidRPr="00833592">
        <w:rPr>
          <w:rFonts w:ascii="Palatino Linotype" w:hAnsi="Palatino Linotype"/>
          <w:i/>
          <w:iCs/>
          <w:szCs w:val="17"/>
        </w:rPr>
        <w:t>s</w:t>
      </w:r>
      <w:r w:rsidR="00666609" w:rsidRPr="00833592">
        <w:rPr>
          <w:rFonts w:ascii="Palatino Linotype" w:eastAsiaTheme="minorHAnsi" w:hAnsi="Palatino Linotype"/>
          <w:i/>
          <w:iCs/>
          <w:szCs w:val="17"/>
        </w:rPr>
        <w:t xml:space="preserve">upra </w:t>
      </w:r>
      <w:r w:rsidR="00666609" w:rsidRPr="00833592">
        <w:rPr>
          <w:rFonts w:ascii="Palatino Linotype" w:eastAsiaTheme="minorHAnsi" w:hAnsi="Palatino Linotype"/>
          <w:szCs w:val="17"/>
        </w:rPr>
        <w:t xml:space="preserve">note </w:t>
      </w:r>
      <w:r w:rsidR="006123FA">
        <w:rPr>
          <w:rFonts w:ascii="Palatino Linotype" w:eastAsiaTheme="minorHAnsi" w:hAnsi="Palatino Linotype"/>
          <w:szCs w:val="17"/>
        </w:rPr>
        <w:t>16</w:t>
      </w:r>
      <w:r w:rsidR="00666609" w:rsidRPr="00833592">
        <w:rPr>
          <w:rFonts w:ascii="Palatino Linotype" w:eastAsiaTheme="minorHAnsi" w:hAnsi="Palatino Linotype"/>
          <w:szCs w:val="17"/>
        </w:rPr>
        <w:t xml:space="preserve">. </w:t>
      </w:r>
    </w:p>
  </w:footnote>
  <w:footnote w:id="216">
    <w:p w14:paraId="0C4F982A" w14:textId="217C7F0E"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r>
      <w:r w:rsidRPr="00833592">
        <w:rPr>
          <w:rFonts w:ascii="Palatino Linotype" w:hAnsi="Palatino Linotype"/>
          <w:smallCaps/>
          <w:szCs w:val="17"/>
        </w:rPr>
        <w:t>Fourth National Guardianship Summit: Maximizing Autonomy and Ensuring Accountability</w:t>
      </w:r>
      <w:r w:rsidRPr="00833592">
        <w:rPr>
          <w:rFonts w:ascii="Palatino Linotype" w:hAnsi="Palatino Linotype" w:cs="Calibri"/>
          <w:szCs w:val="17"/>
        </w:rPr>
        <w:t xml:space="preserve">, </w:t>
      </w:r>
      <w:r w:rsidRPr="00833592">
        <w:rPr>
          <w:rFonts w:ascii="Palatino Linotype" w:hAnsi="Palatino Linotype"/>
          <w:smallCaps/>
          <w:szCs w:val="17"/>
        </w:rPr>
        <w:t>Recommendations Adopted by Summit Delegates</w:t>
      </w:r>
      <w:r w:rsidRPr="00833592">
        <w:rPr>
          <w:rFonts w:ascii="Palatino Linotype" w:hAnsi="Palatino Linotype"/>
          <w:i/>
          <w:szCs w:val="17"/>
        </w:rPr>
        <w:t xml:space="preserve"> </w:t>
      </w:r>
      <w:r w:rsidR="00441DDF" w:rsidRPr="00833592">
        <w:rPr>
          <w:rFonts w:ascii="Palatino Linotype" w:hAnsi="Palatino Linotype" w:cs="Calibri"/>
          <w:szCs w:val="17"/>
        </w:rPr>
        <w:t xml:space="preserve">4 </w:t>
      </w:r>
      <w:r w:rsidRPr="00833592">
        <w:rPr>
          <w:rFonts w:ascii="Palatino Linotype" w:hAnsi="Palatino Linotype" w:cs="Calibri"/>
          <w:szCs w:val="17"/>
        </w:rPr>
        <w:t>(</w:t>
      </w:r>
      <w:r w:rsidRPr="00833592">
        <w:rPr>
          <w:rFonts w:ascii="Palatino Linotype" w:hAnsi="Palatino Linotype"/>
          <w:szCs w:val="17"/>
        </w:rPr>
        <w:t>2021).</w:t>
      </w:r>
    </w:p>
  </w:footnote>
  <w:footnote w:id="217">
    <w:p w14:paraId="0BC11E71" w14:textId="05598F5C" w:rsidR="005071E9" w:rsidRPr="00833592" w:rsidRDefault="00456E8C" w:rsidP="00833592">
      <w:pPr>
        <w:pStyle w:val="FootNote"/>
        <w:rPr>
          <w:rFonts w:ascii="Palatino Linotype" w:hAnsi="Palatino Linotype"/>
          <w:szCs w:val="17"/>
        </w:rPr>
      </w:pPr>
      <w:r w:rsidRPr="00833592">
        <w:rPr>
          <w:rFonts w:ascii="Palatino Linotype" w:eastAsiaTheme="minorHAnsi" w:hAnsi="Palatino Linotype"/>
          <w:szCs w:val="17"/>
        </w:rPr>
        <w:tab/>
      </w:r>
      <w:r w:rsidR="00306EA6" w:rsidRPr="00833592">
        <w:rPr>
          <w:rFonts w:ascii="Palatino Linotype" w:eastAsiaTheme="minorHAnsi" w:hAnsi="Palatino Linotype"/>
          <w:szCs w:val="17"/>
        </w:rPr>
        <w:t>21</w:t>
      </w:r>
      <w:r w:rsidR="00DF3E98">
        <w:rPr>
          <w:rFonts w:ascii="Palatino Linotype" w:eastAsiaTheme="minorHAnsi" w:hAnsi="Palatino Linotype"/>
          <w:szCs w:val="17"/>
        </w:rPr>
        <w:t>5</w:t>
      </w:r>
      <w:r w:rsidR="00306EA6" w:rsidRPr="00833592">
        <w:rPr>
          <w:rFonts w:ascii="Palatino Linotype" w:eastAsiaTheme="minorHAnsi" w:hAnsi="Palatino Linotype"/>
          <w:szCs w:val="17"/>
        </w:rPr>
        <w:t>.</w:t>
      </w:r>
      <w:r w:rsidRPr="00833592">
        <w:rPr>
          <w:rStyle w:val="FootnoteReference"/>
          <w:rFonts w:ascii="Palatino Linotype" w:eastAsiaTheme="minorHAnsi" w:hAnsi="Palatino Linotype" w:cstheme="minorBidi"/>
          <w:szCs w:val="17"/>
        </w:rPr>
        <w:tab/>
      </w:r>
      <w:r w:rsidR="00430471" w:rsidRPr="00833592">
        <w:rPr>
          <w:rFonts w:ascii="Palatino Linotype" w:eastAsiaTheme="minorHAnsi" w:hAnsi="Palatino Linotype"/>
          <w:i/>
          <w:iCs/>
          <w:szCs w:val="17"/>
        </w:rPr>
        <w:t xml:space="preserve">Id. </w:t>
      </w:r>
    </w:p>
  </w:footnote>
  <w:footnote w:id="218">
    <w:p w14:paraId="648D34B5" w14:textId="4BAA3B09" w:rsidR="002038F5" w:rsidRPr="00833592" w:rsidRDefault="002038F5" w:rsidP="00833592">
      <w:pPr>
        <w:pStyle w:val="FootNote"/>
        <w:rPr>
          <w:rFonts w:ascii="Palatino Linotype" w:hAnsi="Palatino Linotype"/>
          <w:szCs w:val="17"/>
        </w:rPr>
      </w:pPr>
      <w:r w:rsidRPr="00833592">
        <w:rPr>
          <w:rFonts w:ascii="Palatino Linotype" w:hAnsi="Palatino Linotype" w:cs="Calibri"/>
          <w:szCs w:val="17"/>
        </w:rPr>
        <w:tab/>
      </w:r>
      <w:r w:rsidRPr="00833592">
        <w:rPr>
          <w:rStyle w:val="NoterefInNote"/>
          <w:rFonts w:ascii="Palatino Linotype" w:hAnsi="Palatino Linotype"/>
          <w:szCs w:val="17"/>
        </w:rPr>
        <w:footnoteRef/>
      </w:r>
      <w:r w:rsidRPr="00833592">
        <w:rPr>
          <w:rFonts w:ascii="Palatino Linotype" w:hAnsi="Palatino Linotype" w:cs="Calibri"/>
          <w:szCs w:val="17"/>
        </w:rPr>
        <w:t>.</w:t>
      </w:r>
      <w:r w:rsidRPr="00833592">
        <w:rPr>
          <w:rFonts w:ascii="Palatino Linotype" w:hAnsi="Palatino Linotype" w:cs="Calibri"/>
          <w:szCs w:val="17"/>
        </w:rPr>
        <w:tab/>
        <w:t xml:space="preserve">Kathleen McGrory, </w:t>
      </w:r>
      <w:r w:rsidRPr="00833592">
        <w:rPr>
          <w:rFonts w:ascii="Palatino Linotype" w:hAnsi="Palatino Linotype" w:cs="Calibri"/>
          <w:i/>
          <w:iCs/>
          <w:szCs w:val="17"/>
        </w:rPr>
        <w:t>Guardianship Horror Stories May Lead to Change</w:t>
      </w:r>
      <w:r w:rsidRPr="00833592">
        <w:rPr>
          <w:rFonts w:ascii="Palatino Linotype" w:hAnsi="Palatino Linotype" w:cs="Calibri"/>
          <w:szCs w:val="17"/>
        </w:rPr>
        <w:t xml:space="preserve">, </w:t>
      </w:r>
      <w:r w:rsidRPr="00833592">
        <w:rPr>
          <w:rFonts w:ascii="Palatino Linotype" w:hAnsi="Palatino Linotype" w:cs="Calibri"/>
          <w:smallCaps/>
          <w:szCs w:val="17"/>
        </w:rPr>
        <w:t>Tampa Bay Times</w:t>
      </w:r>
      <w:r w:rsidRPr="00833592">
        <w:rPr>
          <w:rFonts w:ascii="Palatino Linotype" w:hAnsi="Palatino Linotype" w:cs="Calibri"/>
          <w:szCs w:val="17"/>
        </w:rPr>
        <w:t xml:space="preserve"> (Mar. 22, 2015), </w:t>
      </w:r>
      <w:r w:rsidRPr="00833592">
        <w:rPr>
          <w:rFonts w:ascii="Palatino Linotype" w:hAnsi="Palatino Linotype"/>
          <w:szCs w:val="17"/>
        </w:rPr>
        <w:t>https://www.tampabay.com/news/politics/stateroundup/guardianship-horror-stories-may-lead-to-change/2222202</w:t>
      </w:r>
      <w:r w:rsidR="00F43899" w:rsidRPr="00833592">
        <w:rPr>
          <w:rFonts w:ascii="Palatino Linotype" w:hAnsi="Palatino Linotype"/>
          <w:szCs w:val="17"/>
        </w:rPr>
        <w:t>/</w:t>
      </w:r>
      <w:r w:rsidR="00F4443E" w:rsidRPr="00833592">
        <w:rPr>
          <w:rFonts w:ascii="Palatino Linotype" w:hAnsi="Palatino Linotype" w:cs="Calibri"/>
          <w:szCs w:val="17"/>
        </w:rPr>
        <w:t>.</w:t>
      </w:r>
    </w:p>
  </w:footnote>
  <w:footnote w:id="219">
    <w:p w14:paraId="7614AE91" w14:textId="42B715D7" w:rsidR="005071E9" w:rsidRPr="00833592" w:rsidRDefault="00A11291" w:rsidP="00833592">
      <w:pPr>
        <w:pStyle w:val="FootNote"/>
        <w:rPr>
          <w:rFonts w:ascii="Palatino Linotype" w:hAnsi="Palatino Linotype"/>
          <w:szCs w:val="17"/>
        </w:rPr>
      </w:pPr>
      <w:r w:rsidRPr="00833592">
        <w:rPr>
          <w:rFonts w:ascii="Palatino Linotype" w:eastAsiaTheme="minorHAnsi" w:hAnsi="Palatino Linotype"/>
          <w:szCs w:val="17"/>
        </w:rPr>
        <w:tab/>
      </w:r>
      <w:r w:rsidR="00306EA6" w:rsidRPr="00833592">
        <w:rPr>
          <w:rFonts w:ascii="Palatino Linotype" w:eastAsiaTheme="minorHAnsi" w:hAnsi="Palatino Linotype"/>
          <w:szCs w:val="17"/>
        </w:rPr>
        <w:t>2</w:t>
      </w:r>
      <w:r w:rsidR="00DF3E98">
        <w:rPr>
          <w:rFonts w:ascii="Palatino Linotype" w:eastAsiaTheme="minorHAnsi" w:hAnsi="Palatino Linotype"/>
          <w:szCs w:val="17"/>
        </w:rPr>
        <w:t>17</w:t>
      </w:r>
      <w:r w:rsidR="00306EA6" w:rsidRPr="00833592">
        <w:rPr>
          <w:rFonts w:ascii="Palatino Linotype" w:eastAsiaTheme="minorHAnsi" w:hAnsi="Palatino Linotype"/>
          <w:szCs w:val="17"/>
        </w:rPr>
        <w:t xml:space="preserve">. </w:t>
      </w:r>
      <w:r w:rsidRPr="00833592">
        <w:rPr>
          <w:rFonts w:ascii="Palatino Linotype" w:eastAsiaTheme="minorHAnsi" w:hAnsi="Palatino Linotype"/>
          <w:szCs w:val="17"/>
        </w:rPr>
        <w:tab/>
      </w:r>
      <w:r w:rsidR="00F4443E" w:rsidRPr="00833592">
        <w:rPr>
          <w:rFonts w:ascii="Palatino Linotype" w:eastAsiaTheme="minorHAnsi" w:hAnsi="Palatino Linotype"/>
          <w:i/>
          <w:iCs/>
          <w:szCs w:val="17"/>
        </w:rPr>
        <w:t>Id</w:t>
      </w:r>
      <w:r w:rsidR="00F4443E" w:rsidRPr="00833592">
        <w:rPr>
          <w:rFonts w:ascii="Palatino Linotype" w:hAnsi="Palatino Linotype"/>
          <w:i/>
          <w:iCs/>
          <w:szCs w:val="17"/>
        </w:rPr>
        <w:t>.</w:t>
      </w:r>
    </w:p>
  </w:footnote>
  <w:footnote w:id="220">
    <w:p w14:paraId="182BFF77" w14:textId="77777777"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221">
    <w:p w14:paraId="6AF4276F" w14:textId="77777777"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Pr="00833592">
        <w:rPr>
          <w:rStyle w:val="NoterefInNote"/>
          <w:rFonts w:ascii="Palatino Linotype" w:hAnsi="Palatino Linotype"/>
          <w:szCs w:val="17"/>
        </w:rPr>
        <w:footnoteRef/>
      </w:r>
      <w:r w:rsidRPr="00833592">
        <w:rPr>
          <w:rFonts w:ascii="Palatino Linotype" w:hAnsi="Palatino Linotype" w:cs="Calibri"/>
          <w:i/>
          <w:iCs/>
          <w:szCs w:val="17"/>
        </w:rPr>
        <w:t>.</w:t>
      </w:r>
      <w:r w:rsidRPr="00833592">
        <w:rPr>
          <w:rFonts w:ascii="Palatino Linotype" w:hAnsi="Palatino Linotype" w:cs="Calibri"/>
          <w:i/>
          <w:iCs/>
          <w:szCs w:val="17"/>
        </w:rPr>
        <w:tab/>
        <w:t>Id.</w:t>
      </w:r>
    </w:p>
  </w:footnote>
  <w:footnote w:id="222">
    <w:p w14:paraId="083A2E22" w14:textId="6362138F" w:rsidR="005071E9" w:rsidRPr="00833592" w:rsidRDefault="006D2207" w:rsidP="00833592">
      <w:pPr>
        <w:pStyle w:val="FootNote"/>
        <w:rPr>
          <w:rFonts w:ascii="Palatino Linotype" w:hAnsi="Palatino Linotype"/>
          <w:szCs w:val="17"/>
        </w:rPr>
      </w:pPr>
      <w:r w:rsidRPr="00833592">
        <w:rPr>
          <w:rFonts w:ascii="Palatino Linotype" w:hAnsi="Palatino Linotype" w:cs="Calibri"/>
          <w:szCs w:val="17"/>
        </w:rPr>
        <w:t xml:space="preserve"> </w:t>
      </w:r>
      <w:r w:rsidR="00A11291" w:rsidRPr="00833592">
        <w:rPr>
          <w:rFonts w:ascii="Palatino Linotype" w:hAnsi="Palatino Linotype" w:cs="Calibri"/>
          <w:szCs w:val="17"/>
        </w:rPr>
        <w:tab/>
      </w:r>
      <w:r w:rsidRPr="00833592">
        <w:rPr>
          <w:rFonts w:ascii="Palatino Linotype" w:hAnsi="Palatino Linotype" w:cs="Calibri"/>
          <w:szCs w:val="17"/>
        </w:rPr>
        <w:t>2</w:t>
      </w:r>
      <w:r w:rsidR="004D5988" w:rsidRPr="00833592">
        <w:rPr>
          <w:rFonts w:ascii="Palatino Linotype" w:hAnsi="Palatino Linotype" w:cs="Calibri"/>
          <w:szCs w:val="17"/>
        </w:rPr>
        <w:t>2</w:t>
      </w:r>
      <w:r w:rsidR="00DF3E98">
        <w:rPr>
          <w:rFonts w:ascii="Palatino Linotype" w:hAnsi="Palatino Linotype" w:cs="Calibri"/>
          <w:szCs w:val="17"/>
        </w:rPr>
        <w:t>0</w:t>
      </w:r>
      <w:r w:rsidRPr="00833592">
        <w:rPr>
          <w:rFonts w:ascii="Palatino Linotype" w:hAnsi="Palatino Linotype" w:cs="Calibri"/>
          <w:szCs w:val="17"/>
        </w:rPr>
        <w:t>.</w:t>
      </w:r>
      <w:r w:rsidR="00A11291" w:rsidRPr="00833592">
        <w:rPr>
          <w:rFonts w:ascii="Palatino Linotype" w:hAnsi="Palatino Linotype"/>
          <w:szCs w:val="17"/>
        </w:rPr>
        <w:tab/>
      </w:r>
      <w:r w:rsidR="00685712" w:rsidRPr="00833592">
        <w:rPr>
          <w:rFonts w:ascii="Palatino Linotype" w:hAnsi="Palatino Linotype" w:cs="Calibri"/>
          <w:szCs w:val="17"/>
        </w:rPr>
        <w:t xml:space="preserve">Kathleen McGrory, </w:t>
      </w:r>
      <w:r w:rsidR="00685712" w:rsidRPr="00833592">
        <w:rPr>
          <w:rFonts w:ascii="Palatino Linotype" w:hAnsi="Palatino Linotype" w:cs="Calibri"/>
          <w:i/>
          <w:iCs/>
          <w:szCs w:val="17"/>
        </w:rPr>
        <w:t>Guardianship Horror Stories May Lead to Change</w:t>
      </w:r>
      <w:r w:rsidR="00685712" w:rsidRPr="00833592">
        <w:rPr>
          <w:rFonts w:ascii="Palatino Linotype" w:hAnsi="Palatino Linotype" w:cs="Calibri"/>
          <w:szCs w:val="17"/>
        </w:rPr>
        <w:t xml:space="preserve">, </w:t>
      </w:r>
      <w:r w:rsidR="00685712" w:rsidRPr="00833592">
        <w:rPr>
          <w:rFonts w:ascii="Palatino Linotype" w:hAnsi="Palatino Linotype" w:cs="Calibri"/>
          <w:smallCaps/>
          <w:szCs w:val="17"/>
        </w:rPr>
        <w:t>Tampa Bay Times</w:t>
      </w:r>
      <w:r w:rsidR="00685712" w:rsidRPr="00833592">
        <w:rPr>
          <w:rFonts w:ascii="Palatino Linotype" w:hAnsi="Palatino Linotype" w:cs="Calibri"/>
          <w:szCs w:val="17"/>
        </w:rPr>
        <w:t xml:space="preserve"> (Mar. 22, 2015), https://www.tampabay.com/news/politics/stateroundup/guardianship-horror-stories-may-lead-to-change/2222202/.</w:t>
      </w:r>
    </w:p>
  </w:footnote>
  <w:footnote w:id="223">
    <w:p w14:paraId="3399B7CC" w14:textId="77777777"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szCs w:val="17"/>
        </w:rPr>
        <w:t>.</w:t>
      </w:r>
      <w:r w:rsidRPr="00833592">
        <w:rPr>
          <w:rFonts w:ascii="Palatino Linotype" w:hAnsi="Palatino Linotype"/>
          <w:szCs w:val="17"/>
        </w:rPr>
        <w:tab/>
        <w:t xml:space="preserve">Kenneth Miller, </w:t>
      </w:r>
      <w:r w:rsidRPr="00833592">
        <w:rPr>
          <w:rFonts w:ascii="Palatino Linotype" w:hAnsi="Palatino Linotype"/>
          <w:i/>
          <w:szCs w:val="17"/>
        </w:rPr>
        <w:t>What Happens When a Guardianship Gets Contentious</w:t>
      </w:r>
      <w:r w:rsidRPr="00833592">
        <w:rPr>
          <w:rFonts w:ascii="Palatino Linotype" w:hAnsi="Palatino Linotype"/>
          <w:szCs w:val="17"/>
        </w:rPr>
        <w:t>, AARP (Oct. 4, 2018), https://www.aarp.org/caregiving/financial-legal/info-2018/court-ordered-guardianship-separates-family.html.</w:t>
      </w:r>
    </w:p>
  </w:footnote>
  <w:footnote w:id="224">
    <w:p w14:paraId="2B2CEB4C" w14:textId="77777777"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i/>
          <w:szCs w:val="17"/>
        </w:rPr>
        <w:t>.</w:t>
      </w:r>
      <w:r w:rsidRPr="00833592">
        <w:rPr>
          <w:rFonts w:ascii="Palatino Linotype" w:hAnsi="Palatino Linotype"/>
          <w:i/>
          <w:szCs w:val="17"/>
        </w:rPr>
        <w:tab/>
        <w:t>Id.</w:t>
      </w:r>
    </w:p>
  </w:footnote>
  <w:footnote w:id="225">
    <w:p w14:paraId="060FD745" w14:textId="7B35CEED" w:rsidR="005071E9" w:rsidRPr="00833592" w:rsidRDefault="006D2207" w:rsidP="00833592">
      <w:pPr>
        <w:pStyle w:val="FootNote"/>
        <w:rPr>
          <w:rFonts w:ascii="Palatino Linotype" w:eastAsiaTheme="minorHAnsi" w:hAnsi="Palatino Linotype" w:cstheme="minorBidi"/>
          <w:szCs w:val="17"/>
        </w:rPr>
      </w:pPr>
      <w:r w:rsidRPr="00833592">
        <w:rPr>
          <w:rFonts w:ascii="Palatino Linotype" w:eastAsiaTheme="minorHAnsi" w:hAnsi="Palatino Linotype" w:cstheme="minorBidi"/>
          <w:szCs w:val="17"/>
        </w:rPr>
        <w:t xml:space="preserve"> </w:t>
      </w:r>
      <w:r w:rsidR="00A11291" w:rsidRPr="00833592">
        <w:rPr>
          <w:rFonts w:ascii="Palatino Linotype" w:eastAsiaTheme="minorHAnsi" w:hAnsi="Palatino Linotype" w:cstheme="minorBidi"/>
          <w:szCs w:val="17"/>
        </w:rPr>
        <w:tab/>
      </w:r>
      <w:r w:rsidRPr="00833592">
        <w:rPr>
          <w:rFonts w:ascii="Palatino Linotype" w:eastAsiaTheme="minorHAnsi" w:hAnsi="Palatino Linotype" w:cstheme="minorBidi"/>
          <w:szCs w:val="17"/>
        </w:rPr>
        <w:t>22</w:t>
      </w:r>
      <w:r w:rsidR="00D35D74">
        <w:rPr>
          <w:rFonts w:ascii="Palatino Linotype" w:eastAsiaTheme="minorHAnsi" w:hAnsi="Palatino Linotype" w:cstheme="minorBidi"/>
          <w:szCs w:val="17"/>
        </w:rPr>
        <w:t>3</w:t>
      </w:r>
      <w:r w:rsidRPr="00833592">
        <w:rPr>
          <w:rFonts w:ascii="Palatino Linotype" w:eastAsiaTheme="minorHAnsi" w:hAnsi="Palatino Linotype" w:cstheme="minorBidi"/>
          <w:szCs w:val="17"/>
        </w:rPr>
        <w:t>.</w:t>
      </w:r>
      <w:r w:rsidR="00A11291" w:rsidRPr="00833592">
        <w:rPr>
          <w:rStyle w:val="FootnoteReference"/>
          <w:rFonts w:ascii="Palatino Linotype" w:eastAsiaTheme="minorHAnsi" w:hAnsi="Palatino Linotype" w:cstheme="minorBidi"/>
          <w:szCs w:val="17"/>
        </w:rPr>
        <w:tab/>
      </w:r>
      <w:r w:rsidR="00C64F51" w:rsidRPr="00833592">
        <w:rPr>
          <w:rFonts w:ascii="Palatino Linotype" w:eastAsiaTheme="minorHAnsi" w:hAnsi="Palatino Linotype" w:cstheme="minorBidi"/>
          <w:i/>
          <w:iCs/>
          <w:szCs w:val="17"/>
        </w:rPr>
        <w:t xml:space="preserve">See </w:t>
      </w:r>
      <w:r w:rsidR="00531224" w:rsidRPr="00833592">
        <w:rPr>
          <w:rFonts w:ascii="Palatino Linotype" w:hAnsi="Palatino Linotype" w:cs="Calibri"/>
          <w:i/>
          <w:iCs/>
          <w:szCs w:val="17"/>
        </w:rPr>
        <w:t>Welcome to Mo-WINGS</w:t>
      </w:r>
      <w:r w:rsidR="00531224" w:rsidRPr="00833592">
        <w:rPr>
          <w:rFonts w:ascii="Palatino Linotype" w:hAnsi="Palatino Linotype" w:cs="Calibri"/>
          <w:szCs w:val="17"/>
        </w:rPr>
        <w:t>,</w:t>
      </w:r>
      <w:r w:rsidR="00531224" w:rsidRPr="00833592">
        <w:rPr>
          <w:rFonts w:ascii="Palatino Linotype" w:hAnsi="Palatino Linotype" w:cs="Calibri"/>
          <w:i/>
          <w:iCs/>
          <w:szCs w:val="17"/>
        </w:rPr>
        <w:t xml:space="preserve"> </w:t>
      </w:r>
      <w:r w:rsidR="00531224" w:rsidRPr="00833592">
        <w:rPr>
          <w:rFonts w:ascii="Palatino Linotype" w:hAnsi="Palatino Linotype" w:cs="Calibri"/>
          <w:smallCaps/>
          <w:szCs w:val="17"/>
        </w:rPr>
        <w:t>Missouri’s Working Interdisciplinary Network Guardianship Stakeholders</w:t>
      </w:r>
      <w:r w:rsidR="00531224" w:rsidRPr="00833592">
        <w:rPr>
          <w:rFonts w:ascii="Palatino Linotype" w:hAnsi="Palatino Linotype" w:cs="Calibri"/>
          <w:szCs w:val="17"/>
        </w:rPr>
        <w:t xml:space="preserve">, </w:t>
      </w:r>
      <w:r w:rsidR="00531224" w:rsidRPr="00833592">
        <w:rPr>
          <w:rFonts w:ascii="Palatino Linotype" w:hAnsi="Palatino Linotype"/>
          <w:szCs w:val="17"/>
        </w:rPr>
        <w:t>https://www.mo-wings.org</w:t>
      </w:r>
      <w:r w:rsidR="00531224" w:rsidRPr="00833592">
        <w:rPr>
          <w:rFonts w:ascii="Palatino Linotype" w:hAnsi="Palatino Linotype" w:cs="Calibri"/>
          <w:szCs w:val="17"/>
        </w:rPr>
        <w:t xml:space="preserve"> (last visited </w:t>
      </w:r>
      <w:r w:rsidR="00A51EC9">
        <w:rPr>
          <w:rFonts w:ascii="Palatino Linotype" w:hAnsi="Palatino Linotype" w:cs="Calibri"/>
          <w:szCs w:val="17"/>
        </w:rPr>
        <w:t>Feb. 24</w:t>
      </w:r>
      <w:r w:rsidR="00531224" w:rsidRPr="00833592">
        <w:rPr>
          <w:rFonts w:ascii="Palatino Linotype" w:hAnsi="Palatino Linotype" w:cs="Calibri"/>
          <w:szCs w:val="17"/>
        </w:rPr>
        <w:t>, 2022)</w:t>
      </w:r>
      <w:r w:rsidR="00A51EC9">
        <w:rPr>
          <w:rFonts w:ascii="Palatino Linotype" w:hAnsi="Palatino Linotype" w:cs="Calibri"/>
          <w:szCs w:val="17"/>
        </w:rPr>
        <w:t xml:space="preserve"> [hereinafter </w:t>
      </w:r>
      <w:r w:rsidR="00A51EC9">
        <w:rPr>
          <w:rFonts w:ascii="Palatino Linotype" w:hAnsi="Palatino Linotype" w:cs="Calibri"/>
          <w:i/>
          <w:iCs/>
          <w:szCs w:val="17"/>
        </w:rPr>
        <w:t>Mo-WINGS</w:t>
      </w:r>
      <w:r w:rsidR="00A51EC9">
        <w:rPr>
          <w:rFonts w:ascii="Palatino Linotype" w:hAnsi="Palatino Linotype" w:cs="Calibri"/>
          <w:szCs w:val="17"/>
        </w:rPr>
        <w:t>]</w:t>
      </w:r>
      <w:r w:rsidR="00531224" w:rsidRPr="00833592">
        <w:rPr>
          <w:rFonts w:ascii="Palatino Linotype" w:hAnsi="Palatino Linotype" w:cs="Calibri"/>
          <w:szCs w:val="17"/>
        </w:rPr>
        <w:t>.</w:t>
      </w:r>
      <w:r w:rsidR="005071E9" w:rsidRPr="00833592">
        <w:rPr>
          <w:rFonts w:ascii="Palatino Linotype" w:eastAsiaTheme="minorHAnsi" w:hAnsi="Palatino Linotype" w:cstheme="minorBidi"/>
          <w:szCs w:val="17"/>
        </w:rPr>
        <w:t xml:space="preserve"> </w:t>
      </w:r>
    </w:p>
  </w:footnote>
  <w:footnote w:id="226">
    <w:p w14:paraId="754B8272" w14:textId="08A951CE" w:rsidR="002038F5" w:rsidRPr="00833592" w:rsidRDefault="002038F5" w:rsidP="00833592">
      <w:pPr>
        <w:pStyle w:val="FootNote"/>
        <w:rPr>
          <w:rFonts w:ascii="Palatino Linotype" w:hAnsi="Palatino Linotype"/>
          <w:i/>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szCs w:val="17"/>
        </w:rPr>
        <w:t>.</w:t>
      </w:r>
      <w:r w:rsidRPr="00833592">
        <w:rPr>
          <w:rFonts w:ascii="Palatino Linotype" w:hAnsi="Palatino Linotype"/>
          <w:szCs w:val="17"/>
        </w:rPr>
        <w:tab/>
      </w:r>
      <w:r w:rsidR="003558B1" w:rsidRPr="00833592">
        <w:rPr>
          <w:rFonts w:ascii="Palatino Linotype" w:hAnsi="Palatino Linotype" w:cs="Calibri"/>
          <w:i/>
          <w:iCs/>
          <w:szCs w:val="17"/>
        </w:rPr>
        <w:t>Id.</w:t>
      </w:r>
    </w:p>
  </w:footnote>
  <w:footnote w:id="227">
    <w:p w14:paraId="6CD84653" w14:textId="0E1399CE"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Pr="00833592">
        <w:rPr>
          <w:rStyle w:val="NoterefInNote"/>
          <w:rFonts w:ascii="Palatino Linotype" w:hAnsi="Palatino Linotype"/>
          <w:szCs w:val="17"/>
        </w:rPr>
        <w:footnoteRef/>
      </w:r>
      <w:r w:rsidRPr="00833592">
        <w:rPr>
          <w:rFonts w:ascii="Palatino Linotype" w:hAnsi="Palatino Linotype"/>
          <w:szCs w:val="17"/>
        </w:rPr>
        <w:t>.</w:t>
      </w:r>
      <w:r w:rsidRPr="00833592">
        <w:rPr>
          <w:rFonts w:ascii="Palatino Linotype" w:hAnsi="Palatino Linotype"/>
          <w:szCs w:val="17"/>
        </w:rPr>
        <w:tab/>
      </w:r>
      <w:r w:rsidRPr="00833592">
        <w:rPr>
          <w:rFonts w:ascii="Palatino Linotype" w:hAnsi="Palatino Linotype"/>
          <w:i/>
          <w:szCs w:val="17"/>
        </w:rPr>
        <w:t>Less Restrictive Alternatives</w:t>
      </w:r>
      <w:r w:rsidRPr="00833592">
        <w:rPr>
          <w:rFonts w:ascii="Palatino Linotype" w:hAnsi="Palatino Linotype"/>
          <w:szCs w:val="17"/>
        </w:rPr>
        <w:t xml:space="preserve">, </w:t>
      </w:r>
      <w:r w:rsidR="00915B51" w:rsidRPr="00833592">
        <w:rPr>
          <w:rFonts w:ascii="Palatino Linotype" w:hAnsi="Palatino Linotype" w:cs="Calibri"/>
          <w:smallCaps/>
          <w:szCs w:val="17"/>
        </w:rPr>
        <w:t>WINGS Minnesota</w:t>
      </w:r>
      <w:r w:rsidR="00915B51" w:rsidRPr="00833592">
        <w:rPr>
          <w:rFonts w:ascii="Palatino Linotype" w:hAnsi="Palatino Linotype" w:cs="Calibri"/>
          <w:szCs w:val="17"/>
        </w:rPr>
        <w:t>,</w:t>
      </w:r>
      <w:r w:rsidRPr="00833592">
        <w:rPr>
          <w:rFonts w:ascii="Palatino Linotype" w:hAnsi="Palatino Linotype" w:cs="Calibri"/>
          <w:szCs w:val="17"/>
        </w:rPr>
        <w:t xml:space="preserve"> </w:t>
      </w:r>
      <w:r w:rsidR="00C64F51" w:rsidRPr="00833592">
        <w:rPr>
          <w:rFonts w:ascii="Palatino Linotype" w:hAnsi="Palatino Linotype"/>
          <w:szCs w:val="17"/>
        </w:rPr>
        <w:t>http://wingsmn.org/less-restrictive-alternatives/</w:t>
      </w:r>
      <w:r w:rsidR="00C64F51" w:rsidRPr="00833592">
        <w:rPr>
          <w:rFonts w:ascii="Palatino Linotype" w:hAnsi="Palatino Linotype" w:cs="Calibri"/>
          <w:szCs w:val="17"/>
        </w:rPr>
        <w:t xml:space="preserve"> (last visited</w:t>
      </w:r>
      <w:r w:rsidR="00A51EC9">
        <w:rPr>
          <w:rFonts w:ascii="Palatino Linotype" w:hAnsi="Palatino Linotype" w:cs="Calibri"/>
          <w:szCs w:val="17"/>
        </w:rPr>
        <w:t xml:space="preserve"> Feb. 24</w:t>
      </w:r>
      <w:r w:rsidR="00C64F51" w:rsidRPr="00833592">
        <w:rPr>
          <w:rFonts w:ascii="Palatino Linotype" w:hAnsi="Palatino Linotype" w:cs="Calibri"/>
          <w:szCs w:val="17"/>
        </w:rPr>
        <w:t>, 2022).</w:t>
      </w:r>
    </w:p>
  </w:footnote>
  <w:footnote w:id="228">
    <w:p w14:paraId="400EC22F" w14:textId="77777777"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Pr="00833592">
        <w:rPr>
          <w:rStyle w:val="NoterefInNote"/>
          <w:rFonts w:ascii="Palatino Linotype" w:hAnsi="Palatino Linotype"/>
          <w:szCs w:val="17"/>
        </w:rPr>
        <w:footnoteRef/>
      </w:r>
      <w:r w:rsidRPr="00833592">
        <w:rPr>
          <w:rFonts w:ascii="Palatino Linotype" w:hAnsi="Palatino Linotype"/>
          <w:i/>
          <w:szCs w:val="17"/>
        </w:rPr>
        <w:t>.</w:t>
      </w:r>
      <w:r w:rsidRPr="00833592">
        <w:rPr>
          <w:rFonts w:ascii="Palatino Linotype" w:hAnsi="Palatino Linotype"/>
          <w:i/>
          <w:szCs w:val="17"/>
        </w:rPr>
        <w:tab/>
        <w:t>Id.</w:t>
      </w:r>
    </w:p>
  </w:footnote>
  <w:footnote w:id="229">
    <w:p w14:paraId="770C305F" w14:textId="4942DC3D" w:rsidR="005071E9" w:rsidRPr="00833592" w:rsidRDefault="00311492" w:rsidP="00833592">
      <w:pPr>
        <w:pStyle w:val="FootNote"/>
        <w:rPr>
          <w:rFonts w:ascii="Palatino Linotype" w:eastAsiaTheme="minorHAnsi" w:hAnsi="Palatino Linotype" w:cstheme="minorBidi"/>
          <w:szCs w:val="17"/>
        </w:rPr>
      </w:pPr>
      <w:r w:rsidRPr="00833592">
        <w:rPr>
          <w:rFonts w:ascii="Palatino Linotype" w:eastAsiaTheme="minorHAnsi" w:hAnsi="Palatino Linotype" w:cstheme="minorBidi"/>
          <w:szCs w:val="17"/>
        </w:rPr>
        <w:tab/>
      </w:r>
      <w:r w:rsidR="006D2207" w:rsidRPr="00833592">
        <w:rPr>
          <w:rFonts w:ascii="Palatino Linotype" w:eastAsiaTheme="minorHAnsi" w:hAnsi="Palatino Linotype" w:cstheme="minorBidi"/>
          <w:szCs w:val="17"/>
        </w:rPr>
        <w:t>2</w:t>
      </w:r>
      <w:r w:rsidR="00D35D74">
        <w:rPr>
          <w:rFonts w:ascii="Palatino Linotype" w:eastAsiaTheme="minorHAnsi" w:hAnsi="Palatino Linotype" w:cstheme="minorBidi"/>
          <w:szCs w:val="17"/>
        </w:rPr>
        <w:t>27</w:t>
      </w:r>
      <w:r w:rsidR="006D2207" w:rsidRPr="00833592">
        <w:rPr>
          <w:rFonts w:ascii="Palatino Linotype" w:eastAsiaTheme="minorHAnsi" w:hAnsi="Palatino Linotype" w:cstheme="minorBidi"/>
          <w:szCs w:val="17"/>
        </w:rPr>
        <w:t>.</w:t>
      </w:r>
      <w:r w:rsidRPr="00833592">
        <w:rPr>
          <w:rFonts w:ascii="Palatino Linotype" w:eastAsiaTheme="minorHAnsi" w:hAnsi="Palatino Linotype" w:cstheme="minorBidi"/>
          <w:szCs w:val="17"/>
        </w:rPr>
        <w:tab/>
      </w:r>
      <w:r w:rsidR="00171B26" w:rsidRPr="00833592">
        <w:rPr>
          <w:rFonts w:ascii="Palatino Linotype" w:eastAsiaTheme="minorHAnsi" w:hAnsi="Palatino Linotype" w:cstheme="minorBidi"/>
          <w:i/>
          <w:iCs/>
          <w:szCs w:val="17"/>
        </w:rPr>
        <w:t xml:space="preserve">See generally </w:t>
      </w:r>
      <w:r w:rsidR="00A51EC9">
        <w:rPr>
          <w:rFonts w:ascii="Palatino Linotype" w:hAnsi="Palatino Linotype" w:cs="Calibri"/>
          <w:i/>
          <w:iCs/>
          <w:szCs w:val="17"/>
        </w:rPr>
        <w:t>Mo-WINGS</w:t>
      </w:r>
      <w:r w:rsidR="00A51EC9">
        <w:rPr>
          <w:rFonts w:ascii="Palatino Linotype" w:hAnsi="Palatino Linotype" w:cs="Calibri"/>
          <w:szCs w:val="17"/>
        </w:rPr>
        <w:t xml:space="preserve">, </w:t>
      </w:r>
      <w:r w:rsidR="00A51EC9">
        <w:rPr>
          <w:rFonts w:ascii="Palatino Linotype" w:hAnsi="Palatino Linotype" w:cs="Calibri"/>
          <w:i/>
          <w:iCs/>
          <w:szCs w:val="17"/>
        </w:rPr>
        <w:t>supra</w:t>
      </w:r>
      <w:r w:rsidR="00A51EC9">
        <w:rPr>
          <w:rFonts w:ascii="Palatino Linotype" w:hAnsi="Palatino Linotype" w:cs="Calibri"/>
          <w:szCs w:val="17"/>
        </w:rPr>
        <w:t xml:space="preserve"> note 223;</w:t>
      </w:r>
      <w:r w:rsidR="00A51EC9" w:rsidRPr="00833592">
        <w:rPr>
          <w:rFonts w:ascii="Palatino Linotype" w:hAnsi="Palatino Linotype"/>
          <w:i/>
          <w:iCs/>
          <w:szCs w:val="17"/>
        </w:rPr>
        <w:t xml:space="preserve"> </w:t>
      </w:r>
      <w:r w:rsidR="00196177" w:rsidRPr="00833592">
        <w:rPr>
          <w:rFonts w:ascii="Palatino Linotype" w:hAnsi="Palatino Linotype" w:cs="Calibri"/>
          <w:smallCaps/>
          <w:szCs w:val="17"/>
        </w:rPr>
        <w:t>WINGS Minnesota</w:t>
      </w:r>
      <w:r w:rsidR="00E25D99" w:rsidRPr="00833592">
        <w:rPr>
          <w:rFonts w:ascii="Palatino Linotype" w:hAnsi="Palatino Linotype"/>
          <w:szCs w:val="17"/>
        </w:rPr>
        <w:t>,</w:t>
      </w:r>
      <w:r w:rsidR="00A51EC9">
        <w:rPr>
          <w:rFonts w:ascii="Palatino Linotype" w:hAnsi="Palatino Linotype"/>
          <w:szCs w:val="17"/>
        </w:rPr>
        <w:t xml:space="preserve"> </w:t>
      </w:r>
      <w:r w:rsidR="00A51EC9">
        <w:rPr>
          <w:rFonts w:ascii="Palatino Linotype" w:hAnsi="Palatino Linotype"/>
          <w:i/>
          <w:iCs/>
          <w:szCs w:val="17"/>
        </w:rPr>
        <w:t>supra</w:t>
      </w:r>
      <w:r w:rsidR="00A51EC9">
        <w:rPr>
          <w:rFonts w:ascii="Palatino Linotype" w:hAnsi="Palatino Linotype"/>
          <w:szCs w:val="17"/>
        </w:rPr>
        <w:t xml:space="preserve"> note 225</w:t>
      </w:r>
      <w:r w:rsidR="00E25D99" w:rsidRPr="00833592">
        <w:rPr>
          <w:rFonts w:ascii="Palatino Linotype" w:hAnsi="Palatino Linotype"/>
          <w:szCs w:val="17"/>
        </w:rPr>
        <w:t xml:space="preserve"> </w:t>
      </w:r>
      <w:r w:rsidR="00065270" w:rsidRPr="00833592">
        <w:rPr>
          <w:rFonts w:ascii="Palatino Linotype" w:eastAsiaTheme="minorHAnsi" w:hAnsi="Palatino Linotype"/>
          <w:szCs w:val="17"/>
        </w:rPr>
        <w:t>(illustrating how the success of the WINGS legislation in Missouri and Minnesota has been beneficial for the elder population).</w:t>
      </w:r>
      <w:r w:rsidR="005071E9" w:rsidRPr="00833592">
        <w:rPr>
          <w:rFonts w:ascii="Palatino Linotype" w:hAnsi="Palatino Linotype"/>
          <w:szCs w:val="17"/>
        </w:rPr>
        <w:t xml:space="preserve"> </w:t>
      </w:r>
    </w:p>
  </w:footnote>
  <w:footnote w:id="230">
    <w:p w14:paraId="08FB9AF0" w14:textId="5A687952" w:rsidR="005071E9" w:rsidRPr="00833592" w:rsidRDefault="006D2207" w:rsidP="00833592">
      <w:pPr>
        <w:pStyle w:val="FootNote"/>
        <w:rPr>
          <w:rFonts w:ascii="Palatino Linotype" w:hAnsi="Palatino Linotype"/>
          <w:szCs w:val="17"/>
        </w:rPr>
      </w:pPr>
      <w:r w:rsidRPr="00833592">
        <w:rPr>
          <w:rFonts w:ascii="Palatino Linotype" w:hAnsi="Palatino Linotype"/>
          <w:szCs w:val="17"/>
        </w:rPr>
        <w:t xml:space="preserve"> </w:t>
      </w:r>
      <w:r w:rsidR="00F10C03" w:rsidRPr="00833592">
        <w:rPr>
          <w:rFonts w:ascii="Palatino Linotype" w:hAnsi="Palatino Linotype"/>
          <w:szCs w:val="17"/>
        </w:rPr>
        <w:tab/>
      </w:r>
      <w:r w:rsidRPr="00833592">
        <w:rPr>
          <w:rFonts w:ascii="Palatino Linotype" w:hAnsi="Palatino Linotype"/>
          <w:szCs w:val="17"/>
        </w:rPr>
        <w:t>2</w:t>
      </w:r>
      <w:r w:rsidR="004D5988" w:rsidRPr="00833592">
        <w:rPr>
          <w:rFonts w:ascii="Palatino Linotype" w:hAnsi="Palatino Linotype"/>
          <w:szCs w:val="17"/>
        </w:rPr>
        <w:t>32</w:t>
      </w:r>
      <w:r w:rsidRPr="00833592">
        <w:rPr>
          <w:rFonts w:ascii="Palatino Linotype" w:hAnsi="Palatino Linotype"/>
          <w:szCs w:val="17"/>
        </w:rPr>
        <w:t>.</w:t>
      </w:r>
      <w:r w:rsidR="00F10C03" w:rsidRPr="00833592">
        <w:rPr>
          <w:rStyle w:val="FootnoteReference"/>
          <w:rFonts w:ascii="Palatino Linotype" w:hAnsi="Palatino Linotype"/>
          <w:szCs w:val="17"/>
        </w:rPr>
        <w:tab/>
      </w:r>
      <w:r w:rsidR="008B79F9" w:rsidRPr="00833592">
        <w:rPr>
          <w:rFonts w:ascii="Palatino Linotype" w:hAnsi="Palatino Linotype"/>
          <w:i/>
          <w:iCs/>
          <w:szCs w:val="17"/>
        </w:rPr>
        <w:t>See</w:t>
      </w:r>
      <w:r w:rsidR="008B79F9" w:rsidRPr="00833592">
        <w:rPr>
          <w:rFonts w:ascii="Palatino Linotype" w:hAnsi="Palatino Linotype"/>
          <w:szCs w:val="17"/>
        </w:rPr>
        <w:t xml:space="preserve"> </w:t>
      </w:r>
      <w:r w:rsidR="008B79F9" w:rsidRPr="00833592">
        <w:rPr>
          <w:rFonts w:ascii="Palatino Linotype" w:hAnsi="Palatino Linotype"/>
          <w:i/>
          <w:iCs/>
          <w:szCs w:val="17"/>
        </w:rPr>
        <w:t>Guardianship: Less Restrictive Options</w:t>
      </w:r>
      <w:r w:rsidR="008B79F9" w:rsidRPr="00833592">
        <w:rPr>
          <w:rFonts w:ascii="Palatino Linotype" w:hAnsi="Palatino Linotype"/>
          <w:szCs w:val="17"/>
        </w:rPr>
        <w:t xml:space="preserve">, </w:t>
      </w:r>
      <w:r w:rsidR="008B79F9" w:rsidRPr="00833592">
        <w:rPr>
          <w:rFonts w:ascii="Palatino Linotype" w:hAnsi="Palatino Linotype"/>
          <w:smallCaps/>
          <w:szCs w:val="17"/>
        </w:rPr>
        <w:t>U.S. DOJ: Elder Justice Initiative</w:t>
      </w:r>
      <w:r w:rsidR="008B79F9" w:rsidRPr="00833592">
        <w:rPr>
          <w:rFonts w:ascii="Palatino Linotype" w:hAnsi="Palatino Linotype"/>
          <w:szCs w:val="17"/>
        </w:rPr>
        <w:t xml:space="preserve">, https://www.justice.gov/elderjustice/less-restrictive-options (last visited </w:t>
      </w:r>
      <w:r w:rsidR="00196177">
        <w:rPr>
          <w:rFonts w:ascii="Palatino Linotype" w:hAnsi="Palatino Linotype"/>
          <w:szCs w:val="17"/>
        </w:rPr>
        <w:t>Feb. 24</w:t>
      </w:r>
      <w:r w:rsidR="008B79F9" w:rsidRPr="00833592">
        <w:rPr>
          <w:rFonts w:ascii="Palatino Linotype" w:hAnsi="Palatino Linotype"/>
          <w:szCs w:val="17"/>
        </w:rPr>
        <w:t xml:space="preserve">, 2022). </w:t>
      </w:r>
    </w:p>
  </w:footnote>
  <w:footnote w:id="231">
    <w:p w14:paraId="06C6DBA5" w14:textId="4910C09F" w:rsidR="005071E9" w:rsidRPr="00833592" w:rsidRDefault="00F10C03" w:rsidP="00833592">
      <w:pPr>
        <w:pStyle w:val="FootNote"/>
        <w:rPr>
          <w:rFonts w:ascii="Palatino Linotype" w:eastAsiaTheme="minorHAnsi" w:hAnsi="Palatino Linotype" w:cstheme="minorBidi"/>
          <w:szCs w:val="17"/>
        </w:rPr>
      </w:pPr>
      <w:r w:rsidRPr="00833592">
        <w:rPr>
          <w:rFonts w:ascii="Palatino Linotype" w:eastAsiaTheme="minorHAnsi" w:hAnsi="Palatino Linotype" w:cstheme="minorBidi"/>
          <w:szCs w:val="17"/>
        </w:rPr>
        <w:tab/>
      </w:r>
      <w:r w:rsidR="006D2207" w:rsidRPr="00833592">
        <w:rPr>
          <w:rFonts w:ascii="Palatino Linotype" w:eastAsiaTheme="minorHAnsi" w:hAnsi="Palatino Linotype" w:cstheme="minorBidi"/>
          <w:szCs w:val="17"/>
        </w:rPr>
        <w:t>2</w:t>
      </w:r>
      <w:r w:rsidR="004D5988" w:rsidRPr="00833592">
        <w:rPr>
          <w:rFonts w:ascii="Palatino Linotype" w:eastAsiaTheme="minorHAnsi" w:hAnsi="Palatino Linotype" w:cstheme="minorBidi"/>
          <w:szCs w:val="17"/>
        </w:rPr>
        <w:t>33</w:t>
      </w:r>
      <w:r w:rsidR="00065270" w:rsidRPr="00833592">
        <w:rPr>
          <w:rFonts w:ascii="Palatino Linotype" w:eastAsiaTheme="minorHAnsi" w:hAnsi="Palatino Linotype" w:cstheme="minorBidi"/>
          <w:szCs w:val="17"/>
        </w:rPr>
        <w:t>.</w:t>
      </w:r>
      <w:r w:rsidRPr="00833592">
        <w:rPr>
          <w:rFonts w:ascii="Palatino Linotype" w:hAnsi="Palatino Linotype"/>
          <w:szCs w:val="17"/>
        </w:rPr>
        <w:tab/>
      </w:r>
      <w:r w:rsidR="0057544E" w:rsidRPr="00833592">
        <w:rPr>
          <w:rFonts w:ascii="Palatino Linotype" w:eastAsiaTheme="minorHAnsi" w:hAnsi="Palatino Linotype" w:cstheme="minorBidi"/>
          <w:i/>
          <w:iCs/>
          <w:szCs w:val="17"/>
        </w:rPr>
        <w:t>See</w:t>
      </w:r>
      <w:r w:rsidR="006535AE" w:rsidRPr="00833592">
        <w:rPr>
          <w:rFonts w:ascii="Palatino Linotype" w:eastAsiaTheme="minorHAnsi" w:hAnsi="Palatino Linotype" w:cstheme="minorBidi"/>
          <w:i/>
          <w:iCs/>
          <w:szCs w:val="17"/>
        </w:rPr>
        <w:t xml:space="preserve"> </w:t>
      </w:r>
      <w:r w:rsidR="00196177">
        <w:rPr>
          <w:rFonts w:ascii="Palatino Linotype" w:hAnsi="Palatino Linotype" w:cs="Calibri"/>
          <w:i/>
          <w:iCs/>
          <w:szCs w:val="17"/>
        </w:rPr>
        <w:t>Mo-WINGS</w:t>
      </w:r>
      <w:r w:rsidR="00196177">
        <w:rPr>
          <w:rFonts w:ascii="Palatino Linotype" w:hAnsi="Palatino Linotype" w:cs="Calibri"/>
          <w:szCs w:val="17"/>
        </w:rPr>
        <w:t xml:space="preserve">, </w:t>
      </w:r>
      <w:r w:rsidR="00196177">
        <w:rPr>
          <w:rFonts w:ascii="Palatino Linotype" w:hAnsi="Palatino Linotype" w:cs="Calibri"/>
          <w:i/>
          <w:iCs/>
          <w:szCs w:val="17"/>
        </w:rPr>
        <w:t>supra</w:t>
      </w:r>
      <w:r w:rsidR="00196177">
        <w:rPr>
          <w:rFonts w:ascii="Palatino Linotype" w:hAnsi="Palatino Linotype" w:cs="Calibri"/>
          <w:szCs w:val="17"/>
        </w:rPr>
        <w:t xml:space="preserve"> note 223</w:t>
      </w:r>
      <w:r w:rsidR="0057544E" w:rsidRPr="00833592">
        <w:rPr>
          <w:rFonts w:ascii="Palatino Linotype" w:hAnsi="Palatino Linotype" w:cs="Calibri"/>
          <w:szCs w:val="17"/>
        </w:rPr>
        <w:t xml:space="preserve">; </w:t>
      </w:r>
      <w:r w:rsidR="0057544E" w:rsidRPr="00833592">
        <w:rPr>
          <w:rFonts w:ascii="Palatino Linotype" w:hAnsi="Palatino Linotype" w:cs="Calibri"/>
          <w:smallCaps/>
          <w:szCs w:val="17"/>
        </w:rPr>
        <w:t>WINGS Minnesot</w:t>
      </w:r>
      <w:r w:rsidR="00A22E65" w:rsidRPr="00833592">
        <w:rPr>
          <w:rFonts w:ascii="Palatino Linotype" w:hAnsi="Palatino Linotype" w:cs="Calibri"/>
          <w:smallCaps/>
          <w:szCs w:val="17"/>
        </w:rPr>
        <w:t>a</w:t>
      </w:r>
      <w:r w:rsidR="002959AC" w:rsidRPr="00833592">
        <w:rPr>
          <w:rFonts w:ascii="Palatino Linotype" w:eastAsiaTheme="minorHAnsi" w:hAnsi="Palatino Linotype" w:cs="Calibri"/>
          <w:szCs w:val="17"/>
        </w:rPr>
        <w:t>,</w:t>
      </w:r>
      <w:r w:rsidR="00A22E65" w:rsidRPr="00833592">
        <w:rPr>
          <w:rFonts w:ascii="Palatino Linotype" w:eastAsiaTheme="minorHAnsi" w:hAnsi="Palatino Linotype" w:cs="Calibri"/>
          <w:i/>
          <w:iCs/>
          <w:szCs w:val="17"/>
        </w:rPr>
        <w:t xml:space="preserve"> supra </w:t>
      </w:r>
      <w:r w:rsidR="00A22E65" w:rsidRPr="00833592">
        <w:rPr>
          <w:rFonts w:ascii="Palatino Linotype" w:hAnsi="Palatino Linotype" w:cs="Calibri"/>
          <w:szCs w:val="17"/>
        </w:rPr>
        <w:t>note 22</w:t>
      </w:r>
      <w:r w:rsidR="00165846">
        <w:rPr>
          <w:rFonts w:ascii="Palatino Linotype" w:hAnsi="Palatino Linotype" w:cs="Calibri"/>
          <w:szCs w:val="17"/>
        </w:rPr>
        <w:t>5</w:t>
      </w:r>
      <w:r w:rsidR="0057544E" w:rsidRPr="00833592">
        <w:rPr>
          <w:rFonts w:ascii="Palatino Linotype" w:hAnsi="Palatino Linotype" w:cs="Calibri"/>
          <w:szCs w:val="17"/>
        </w:rPr>
        <w:t>.</w:t>
      </w:r>
    </w:p>
  </w:footnote>
  <w:footnote w:id="232">
    <w:p w14:paraId="113C4B6F" w14:textId="56279BD0"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00860247">
        <w:rPr>
          <w:rStyle w:val="NoterefInNote"/>
          <w:rFonts w:ascii="Palatino Linotype" w:hAnsi="Palatino Linotype"/>
          <w:szCs w:val="17"/>
        </w:rPr>
        <w:t>234</w:t>
      </w:r>
      <w:r w:rsidRPr="00833592">
        <w:rPr>
          <w:rFonts w:ascii="Palatino Linotype" w:hAnsi="Palatino Linotype"/>
          <w:i/>
          <w:szCs w:val="17"/>
        </w:rPr>
        <w:t>.</w:t>
      </w:r>
      <w:r w:rsidRPr="00833592">
        <w:rPr>
          <w:rFonts w:ascii="Palatino Linotype" w:hAnsi="Palatino Linotype"/>
          <w:i/>
          <w:szCs w:val="17"/>
        </w:rPr>
        <w:tab/>
        <w:t xml:space="preserve">See generally </w:t>
      </w:r>
      <w:r w:rsidR="006F5690" w:rsidRPr="00833592">
        <w:rPr>
          <w:rFonts w:ascii="Palatino Linotype" w:hAnsi="Palatino Linotype" w:cs="Calibri"/>
          <w:szCs w:val="17"/>
        </w:rPr>
        <w:t xml:space="preserve">GAO Report, </w:t>
      </w:r>
      <w:r w:rsidR="006F5690" w:rsidRPr="00833592">
        <w:rPr>
          <w:rFonts w:ascii="Palatino Linotype" w:hAnsi="Palatino Linotype" w:cs="Calibri"/>
          <w:i/>
          <w:iCs/>
          <w:szCs w:val="17"/>
        </w:rPr>
        <w:t>supra</w:t>
      </w:r>
      <w:r w:rsidR="006F5690" w:rsidRPr="00833592">
        <w:rPr>
          <w:rFonts w:ascii="Palatino Linotype" w:hAnsi="Palatino Linotype" w:cs="Calibri"/>
          <w:szCs w:val="17"/>
        </w:rPr>
        <w:t xml:space="preserve"> note 1</w:t>
      </w:r>
      <w:r w:rsidR="006123FA">
        <w:rPr>
          <w:rFonts w:ascii="Palatino Linotype" w:hAnsi="Palatino Linotype" w:cs="Calibri"/>
          <w:szCs w:val="17"/>
        </w:rPr>
        <w:t>6</w:t>
      </w:r>
      <w:r w:rsidR="006F5690" w:rsidRPr="00833592">
        <w:rPr>
          <w:rFonts w:ascii="Palatino Linotype" w:hAnsi="Palatino Linotype" w:cs="Calibri"/>
          <w:szCs w:val="17"/>
        </w:rPr>
        <w:t>, at 14</w:t>
      </w:r>
      <w:r w:rsidR="00A51EC9">
        <w:rPr>
          <w:rFonts w:ascii="Palatino Linotype" w:hAnsi="Palatino Linotype" w:cs="Calibri"/>
          <w:szCs w:val="17"/>
        </w:rPr>
        <w:t>–</w:t>
      </w:r>
      <w:r w:rsidR="006F5690" w:rsidRPr="00833592">
        <w:rPr>
          <w:rFonts w:ascii="Palatino Linotype" w:hAnsi="Palatino Linotype" w:cs="Calibri"/>
          <w:szCs w:val="17"/>
        </w:rPr>
        <w:t xml:space="preserve">21. </w:t>
      </w:r>
    </w:p>
  </w:footnote>
  <w:footnote w:id="233">
    <w:p w14:paraId="2969B6A4" w14:textId="349348B4" w:rsidR="005071E9" w:rsidRPr="00833592" w:rsidRDefault="009B4DB7" w:rsidP="00833592">
      <w:pPr>
        <w:pStyle w:val="FootNote"/>
        <w:rPr>
          <w:rFonts w:ascii="Palatino Linotype" w:hAnsi="Palatino Linotype"/>
          <w:szCs w:val="17"/>
        </w:rPr>
      </w:pPr>
      <w:r w:rsidRPr="00833592">
        <w:rPr>
          <w:rFonts w:ascii="Palatino Linotype" w:hAnsi="Palatino Linotype"/>
          <w:szCs w:val="17"/>
        </w:rPr>
        <w:tab/>
      </w:r>
      <w:r w:rsidR="006D2207" w:rsidRPr="00833592">
        <w:rPr>
          <w:rFonts w:ascii="Palatino Linotype" w:hAnsi="Palatino Linotype"/>
          <w:szCs w:val="17"/>
        </w:rPr>
        <w:t>2</w:t>
      </w:r>
      <w:r w:rsidR="004D5988" w:rsidRPr="00833592">
        <w:rPr>
          <w:rFonts w:ascii="Palatino Linotype" w:hAnsi="Palatino Linotype"/>
          <w:szCs w:val="17"/>
        </w:rPr>
        <w:t>35</w:t>
      </w:r>
      <w:r w:rsidR="006D2207" w:rsidRPr="00833592">
        <w:rPr>
          <w:rFonts w:ascii="Palatino Linotype" w:hAnsi="Palatino Linotype"/>
          <w:szCs w:val="17"/>
        </w:rPr>
        <w:t>.</w:t>
      </w:r>
      <w:r w:rsidRPr="00833592">
        <w:rPr>
          <w:rStyle w:val="FootnoteReference"/>
          <w:rFonts w:ascii="Palatino Linotype" w:hAnsi="Palatino Linotype"/>
          <w:szCs w:val="17"/>
        </w:rPr>
        <w:tab/>
      </w:r>
      <w:r w:rsidR="00DF65FC" w:rsidRPr="00833592">
        <w:rPr>
          <w:rFonts w:ascii="Palatino Linotype" w:hAnsi="Palatino Linotype"/>
          <w:i/>
          <w:iCs/>
          <w:szCs w:val="17"/>
        </w:rPr>
        <w:t>See</w:t>
      </w:r>
      <w:r w:rsidR="00DF65FC" w:rsidRPr="00833592">
        <w:rPr>
          <w:rFonts w:ascii="Palatino Linotype" w:hAnsi="Palatino Linotype"/>
          <w:szCs w:val="17"/>
        </w:rPr>
        <w:t xml:space="preserve"> Hanners, </w:t>
      </w:r>
      <w:r w:rsidR="00DF65FC" w:rsidRPr="00833592">
        <w:rPr>
          <w:rFonts w:ascii="Palatino Linotype" w:hAnsi="Palatino Linotype"/>
          <w:i/>
          <w:iCs/>
          <w:szCs w:val="17"/>
        </w:rPr>
        <w:t>supra</w:t>
      </w:r>
      <w:r w:rsidR="00DF65FC" w:rsidRPr="00833592">
        <w:rPr>
          <w:rFonts w:ascii="Palatino Linotype" w:hAnsi="Palatino Linotype"/>
          <w:szCs w:val="17"/>
        </w:rPr>
        <w:t xml:space="preserve"> note 11</w:t>
      </w:r>
      <w:r w:rsidR="006123FA">
        <w:rPr>
          <w:rFonts w:ascii="Palatino Linotype" w:hAnsi="Palatino Linotype"/>
          <w:szCs w:val="17"/>
        </w:rPr>
        <w:t>3</w:t>
      </w:r>
      <w:r w:rsidR="00DF65FC" w:rsidRPr="00833592">
        <w:rPr>
          <w:rFonts w:ascii="Palatino Linotype" w:hAnsi="Palatino Linotype"/>
          <w:szCs w:val="17"/>
        </w:rPr>
        <w:t>, at 368</w:t>
      </w:r>
      <w:r w:rsidR="0001112D" w:rsidRPr="00833592">
        <w:rPr>
          <w:rFonts w:ascii="Palatino Linotype" w:hAnsi="Palatino Linotype"/>
          <w:szCs w:val="17"/>
        </w:rPr>
        <w:t>–</w:t>
      </w:r>
      <w:r w:rsidR="00DF65FC" w:rsidRPr="00833592">
        <w:rPr>
          <w:rFonts w:ascii="Palatino Linotype" w:hAnsi="Palatino Linotype"/>
          <w:szCs w:val="17"/>
        </w:rPr>
        <w:t xml:space="preserve">69. </w:t>
      </w:r>
    </w:p>
  </w:footnote>
  <w:footnote w:id="234">
    <w:p w14:paraId="1564D775" w14:textId="73967EB3" w:rsidR="005071E9" w:rsidRPr="00833592" w:rsidRDefault="009B4DB7" w:rsidP="00833592">
      <w:pPr>
        <w:pStyle w:val="FootNote"/>
        <w:rPr>
          <w:rFonts w:ascii="Palatino Linotype" w:eastAsiaTheme="minorHAnsi" w:hAnsi="Palatino Linotype"/>
          <w:szCs w:val="17"/>
        </w:rPr>
      </w:pPr>
      <w:r w:rsidRPr="00833592">
        <w:rPr>
          <w:rFonts w:ascii="Palatino Linotype" w:eastAsiaTheme="minorHAnsi" w:hAnsi="Palatino Linotype"/>
          <w:szCs w:val="17"/>
        </w:rPr>
        <w:tab/>
      </w:r>
      <w:r w:rsidR="006D2207" w:rsidRPr="00833592">
        <w:rPr>
          <w:rFonts w:ascii="Palatino Linotype" w:eastAsiaTheme="minorHAnsi" w:hAnsi="Palatino Linotype"/>
          <w:szCs w:val="17"/>
        </w:rPr>
        <w:t>23</w:t>
      </w:r>
      <w:r w:rsidR="004D5988" w:rsidRPr="00833592">
        <w:rPr>
          <w:rFonts w:ascii="Palatino Linotype" w:eastAsiaTheme="minorHAnsi" w:hAnsi="Palatino Linotype"/>
          <w:szCs w:val="17"/>
        </w:rPr>
        <w:t>6</w:t>
      </w:r>
      <w:r w:rsidR="006D2207" w:rsidRPr="00833592">
        <w:rPr>
          <w:rFonts w:ascii="Palatino Linotype" w:eastAsiaTheme="minorHAnsi" w:hAnsi="Palatino Linotype"/>
          <w:szCs w:val="17"/>
        </w:rPr>
        <w:t>.</w:t>
      </w:r>
      <w:r w:rsidRPr="00833592">
        <w:rPr>
          <w:rFonts w:ascii="Palatino Linotype" w:eastAsiaTheme="minorHAnsi" w:hAnsi="Palatino Linotype"/>
          <w:szCs w:val="17"/>
        </w:rPr>
        <w:tab/>
      </w:r>
      <w:r w:rsidR="00C103D7" w:rsidRPr="00833592">
        <w:rPr>
          <w:rFonts w:ascii="Palatino Linotype" w:eastAsiaTheme="minorHAnsi" w:hAnsi="Palatino Linotype"/>
          <w:i/>
          <w:iCs/>
          <w:szCs w:val="17"/>
        </w:rPr>
        <w:t>Id.</w:t>
      </w:r>
      <w:r w:rsidR="00C103D7" w:rsidRPr="00833592">
        <w:rPr>
          <w:rFonts w:ascii="Palatino Linotype" w:eastAsiaTheme="minorHAnsi" w:hAnsi="Palatino Linotype"/>
          <w:szCs w:val="17"/>
        </w:rPr>
        <w:t xml:space="preserve"> at 369</w:t>
      </w:r>
      <w:r w:rsidR="004B12D8" w:rsidRPr="00833592">
        <w:rPr>
          <w:rFonts w:ascii="Palatino Linotype" w:hAnsi="Palatino Linotype" w:cs="Calibri"/>
          <w:szCs w:val="17"/>
        </w:rPr>
        <w:t xml:space="preserve">; </w:t>
      </w:r>
      <w:r w:rsidR="003E0BBB" w:rsidRPr="00833592">
        <w:rPr>
          <w:rFonts w:ascii="Palatino Linotype" w:hAnsi="Palatino Linotype" w:cs="Calibri"/>
          <w:i/>
          <w:iCs/>
          <w:szCs w:val="17"/>
        </w:rPr>
        <w:t>Professional Guardian Registration</w:t>
      </w:r>
      <w:r w:rsidR="003E0BBB" w:rsidRPr="00833592">
        <w:rPr>
          <w:rFonts w:ascii="Palatino Linotype" w:hAnsi="Palatino Linotype" w:cs="Calibri"/>
          <w:szCs w:val="17"/>
        </w:rPr>
        <w:t xml:space="preserve">, </w:t>
      </w:r>
      <w:r w:rsidR="007675FD" w:rsidRPr="00833592">
        <w:rPr>
          <w:rFonts w:ascii="Palatino Linotype" w:hAnsi="Palatino Linotype" w:cs="Calibri"/>
          <w:smallCaps/>
          <w:szCs w:val="17"/>
        </w:rPr>
        <w:t>Fl</w:t>
      </w:r>
      <w:r w:rsidR="00C103D7" w:rsidRPr="00833592">
        <w:rPr>
          <w:rFonts w:ascii="Palatino Linotype" w:eastAsiaTheme="minorHAnsi" w:hAnsi="Palatino Linotype" w:cs="Calibri"/>
          <w:smallCaps/>
          <w:szCs w:val="17"/>
        </w:rPr>
        <w:t>a.</w:t>
      </w:r>
      <w:r w:rsidR="007675FD" w:rsidRPr="00833592">
        <w:rPr>
          <w:rFonts w:ascii="Palatino Linotype" w:hAnsi="Palatino Linotype" w:cs="Calibri"/>
          <w:smallCaps/>
          <w:szCs w:val="17"/>
        </w:rPr>
        <w:t xml:space="preserve"> Dep’t of Elder Aff</w:t>
      </w:r>
      <w:r w:rsidR="005E396E" w:rsidRPr="00833592">
        <w:rPr>
          <w:rFonts w:ascii="Palatino Linotype" w:eastAsiaTheme="minorHAnsi" w:hAnsi="Palatino Linotype" w:cs="Calibri"/>
          <w:smallCaps/>
          <w:szCs w:val="17"/>
        </w:rPr>
        <w:t>.</w:t>
      </w:r>
      <w:r w:rsidR="00C103D7" w:rsidRPr="00833592">
        <w:rPr>
          <w:rFonts w:ascii="Palatino Linotype" w:eastAsiaTheme="minorHAnsi" w:hAnsi="Palatino Linotype" w:cs="Calibri"/>
          <w:smallCaps/>
          <w:szCs w:val="17"/>
        </w:rPr>
        <w:t>,</w:t>
      </w:r>
      <w:r w:rsidR="00966AD6" w:rsidRPr="00833592">
        <w:rPr>
          <w:rFonts w:ascii="Palatino Linotype" w:hAnsi="Palatino Linotype" w:cs="Calibri"/>
          <w:smallCaps/>
          <w:szCs w:val="17"/>
        </w:rPr>
        <w:t xml:space="preserve"> </w:t>
      </w:r>
      <w:r w:rsidR="00C103D7" w:rsidRPr="00833592">
        <w:rPr>
          <w:rFonts w:ascii="Palatino Linotype" w:hAnsi="Palatino Linotype" w:cs="Calibri"/>
          <w:szCs w:val="17"/>
        </w:rPr>
        <w:t>https://elderaffairs.org/programs-services/office-of-public-professional-guardians-oppg/professional-guardian-registration/</w:t>
      </w:r>
      <w:r w:rsidR="00C103D7" w:rsidRPr="00833592">
        <w:rPr>
          <w:rFonts w:ascii="Palatino Linotype" w:eastAsiaTheme="minorHAnsi" w:hAnsi="Palatino Linotype" w:cs="Calibri"/>
          <w:smallCaps/>
          <w:szCs w:val="17"/>
        </w:rPr>
        <w:t xml:space="preserve"> </w:t>
      </w:r>
      <w:r w:rsidR="00966AD6" w:rsidRPr="00833592">
        <w:rPr>
          <w:rFonts w:ascii="Palatino Linotype" w:hAnsi="Palatino Linotype" w:cs="Calibri"/>
          <w:smallCaps/>
          <w:szCs w:val="17"/>
        </w:rPr>
        <w:t>(</w:t>
      </w:r>
      <w:r w:rsidR="00FD6B82" w:rsidRPr="00833592">
        <w:rPr>
          <w:rFonts w:ascii="Palatino Linotype" w:eastAsiaTheme="minorHAnsi" w:hAnsi="Palatino Linotype" w:cs="Calibri"/>
          <w:szCs w:val="17"/>
        </w:rPr>
        <w:t>l</w:t>
      </w:r>
      <w:r w:rsidR="007D0566" w:rsidRPr="00833592">
        <w:rPr>
          <w:rFonts w:ascii="Palatino Linotype" w:hAnsi="Palatino Linotype" w:cs="Calibri"/>
          <w:szCs w:val="17"/>
        </w:rPr>
        <w:t xml:space="preserve">ast visited </w:t>
      </w:r>
      <w:r w:rsidR="00196177">
        <w:rPr>
          <w:rFonts w:ascii="Palatino Linotype" w:hAnsi="Palatino Linotype" w:cs="Calibri"/>
          <w:szCs w:val="17"/>
        </w:rPr>
        <w:t>Feb. 24</w:t>
      </w:r>
      <w:r w:rsidR="007D0566" w:rsidRPr="00833592">
        <w:rPr>
          <w:rFonts w:ascii="Palatino Linotype" w:hAnsi="Palatino Linotype" w:cs="Calibri"/>
          <w:szCs w:val="17"/>
        </w:rPr>
        <w:t>, 2022).</w:t>
      </w:r>
      <w:r w:rsidR="00C103D7" w:rsidRPr="00833592">
        <w:rPr>
          <w:rFonts w:ascii="Palatino Linotype" w:eastAsiaTheme="minorHAnsi" w:hAnsi="Palatino Linotype" w:cs="Calibri"/>
          <w:szCs w:val="17"/>
        </w:rPr>
        <w:t xml:space="preserve"> </w:t>
      </w:r>
    </w:p>
  </w:footnote>
  <w:footnote w:id="235">
    <w:p w14:paraId="60526ADB" w14:textId="7D5C40E9" w:rsidR="005071E9" w:rsidRPr="00833592" w:rsidRDefault="009B4DB7" w:rsidP="00833592">
      <w:pPr>
        <w:pStyle w:val="FootNote"/>
        <w:rPr>
          <w:rFonts w:ascii="Palatino Linotype" w:hAnsi="Palatino Linotype"/>
          <w:szCs w:val="17"/>
        </w:rPr>
      </w:pPr>
      <w:r w:rsidRPr="00833592">
        <w:rPr>
          <w:rFonts w:ascii="Palatino Linotype" w:hAnsi="Palatino Linotype"/>
          <w:szCs w:val="17"/>
        </w:rPr>
        <w:tab/>
      </w:r>
      <w:r w:rsidR="006D2207" w:rsidRPr="00833592">
        <w:rPr>
          <w:rFonts w:ascii="Palatino Linotype" w:hAnsi="Palatino Linotype"/>
          <w:szCs w:val="17"/>
        </w:rPr>
        <w:t>23</w:t>
      </w:r>
      <w:r w:rsidR="004D5988" w:rsidRPr="00833592">
        <w:rPr>
          <w:rFonts w:ascii="Palatino Linotype" w:hAnsi="Palatino Linotype"/>
          <w:szCs w:val="17"/>
        </w:rPr>
        <w:t>7</w:t>
      </w:r>
      <w:r w:rsidR="006D2207" w:rsidRPr="00833592">
        <w:rPr>
          <w:rFonts w:ascii="Palatino Linotype" w:hAnsi="Palatino Linotype"/>
          <w:szCs w:val="17"/>
        </w:rPr>
        <w:t>.</w:t>
      </w:r>
      <w:r w:rsidRPr="00833592">
        <w:rPr>
          <w:rStyle w:val="FootnoteReference"/>
          <w:rFonts w:ascii="Palatino Linotype" w:hAnsi="Palatino Linotype"/>
          <w:szCs w:val="17"/>
        </w:rPr>
        <w:tab/>
      </w:r>
      <w:r w:rsidR="00392E1F" w:rsidRPr="00833592">
        <w:rPr>
          <w:rFonts w:ascii="Palatino Linotype" w:hAnsi="Palatino Linotype"/>
          <w:i/>
          <w:iCs/>
          <w:szCs w:val="17"/>
        </w:rPr>
        <w:t xml:space="preserve">See generally </w:t>
      </w:r>
      <w:r w:rsidR="00392E1F" w:rsidRPr="00833592">
        <w:rPr>
          <w:rFonts w:ascii="Palatino Linotype" w:hAnsi="Palatino Linotype" w:cs="Times New Roman (Body CS)"/>
          <w:smallCaps/>
          <w:szCs w:val="17"/>
        </w:rPr>
        <w:t>Fla. Stat.</w:t>
      </w:r>
      <w:r w:rsidR="00392E1F" w:rsidRPr="00833592">
        <w:rPr>
          <w:rFonts w:ascii="Palatino Linotype" w:hAnsi="Palatino Linotype"/>
          <w:szCs w:val="17"/>
        </w:rPr>
        <w:t xml:space="preserve"> § 744.367</w:t>
      </w:r>
      <w:r w:rsidR="00867593" w:rsidRPr="00833592">
        <w:rPr>
          <w:rFonts w:ascii="Palatino Linotype" w:hAnsi="Palatino Linotype"/>
          <w:szCs w:val="17"/>
        </w:rPr>
        <w:t xml:space="preserve"> (2020)</w:t>
      </w:r>
      <w:r w:rsidR="00852A9E" w:rsidRPr="00833592">
        <w:rPr>
          <w:rFonts w:ascii="Palatino Linotype" w:hAnsi="Palatino Linotype"/>
          <w:szCs w:val="17"/>
        </w:rPr>
        <w:t xml:space="preserve">; </w:t>
      </w:r>
      <w:r w:rsidR="00FF1B5A" w:rsidRPr="00833592">
        <w:rPr>
          <w:rFonts w:ascii="Palatino Linotype" w:hAnsi="Palatino Linotype" w:cs="Times New Roman (Body CS)"/>
          <w:smallCaps/>
          <w:szCs w:val="17"/>
        </w:rPr>
        <w:t>Cal</w:t>
      </w:r>
      <w:r w:rsidR="003F544C" w:rsidRPr="00833592">
        <w:rPr>
          <w:rFonts w:ascii="Palatino Linotype" w:hAnsi="Palatino Linotype" w:cs="Times New Roman (Body CS)"/>
          <w:smallCaps/>
          <w:szCs w:val="17"/>
        </w:rPr>
        <w:t>. Prob. Code</w:t>
      </w:r>
      <w:r w:rsidR="003F544C" w:rsidRPr="00833592">
        <w:rPr>
          <w:rFonts w:ascii="Palatino Linotype" w:hAnsi="Palatino Linotype"/>
          <w:szCs w:val="17"/>
        </w:rPr>
        <w:t xml:space="preserve"> § 1513.2</w:t>
      </w:r>
      <w:r w:rsidR="00865A6C" w:rsidRPr="00833592">
        <w:rPr>
          <w:rFonts w:ascii="Palatino Linotype" w:hAnsi="Palatino Linotype"/>
          <w:szCs w:val="17"/>
        </w:rPr>
        <w:t xml:space="preserve"> (2018)</w:t>
      </w:r>
      <w:r w:rsidR="00165846">
        <w:rPr>
          <w:rFonts w:ascii="Palatino Linotype" w:hAnsi="Palatino Linotype"/>
          <w:szCs w:val="17"/>
        </w:rPr>
        <w:t>.</w:t>
      </w:r>
      <w:r w:rsidR="005071E9" w:rsidRPr="00833592">
        <w:rPr>
          <w:rFonts w:ascii="Palatino Linotype" w:hAnsi="Palatino Linotype"/>
          <w:szCs w:val="17"/>
        </w:rPr>
        <w:t xml:space="preserve"> </w:t>
      </w:r>
    </w:p>
  </w:footnote>
  <w:footnote w:id="236">
    <w:p w14:paraId="20497DD3" w14:textId="68D7D290" w:rsidR="005071E9" w:rsidRPr="00833592" w:rsidRDefault="009B4DB7" w:rsidP="00833592">
      <w:pPr>
        <w:pStyle w:val="FootNote"/>
        <w:rPr>
          <w:rFonts w:ascii="Palatino Linotype" w:hAnsi="Palatino Linotype"/>
          <w:szCs w:val="17"/>
        </w:rPr>
      </w:pPr>
      <w:r w:rsidRPr="00833592">
        <w:rPr>
          <w:rFonts w:ascii="Palatino Linotype" w:hAnsi="Palatino Linotype"/>
          <w:szCs w:val="17"/>
        </w:rPr>
        <w:tab/>
      </w:r>
      <w:r w:rsidR="006D2207" w:rsidRPr="00833592">
        <w:rPr>
          <w:rFonts w:ascii="Palatino Linotype" w:hAnsi="Palatino Linotype"/>
          <w:szCs w:val="17"/>
        </w:rPr>
        <w:t>23</w:t>
      </w:r>
      <w:r w:rsidR="004D5988" w:rsidRPr="00833592">
        <w:rPr>
          <w:rFonts w:ascii="Palatino Linotype" w:hAnsi="Palatino Linotype"/>
          <w:szCs w:val="17"/>
        </w:rPr>
        <w:t>8</w:t>
      </w:r>
      <w:r w:rsidR="006D2207" w:rsidRPr="00833592">
        <w:rPr>
          <w:rFonts w:ascii="Palatino Linotype" w:hAnsi="Palatino Linotype"/>
          <w:szCs w:val="17"/>
        </w:rPr>
        <w:t>.</w:t>
      </w:r>
      <w:r w:rsidR="005071E9" w:rsidRPr="00833592">
        <w:rPr>
          <w:rFonts w:ascii="Palatino Linotype" w:hAnsi="Palatino Linotype"/>
          <w:szCs w:val="17"/>
        </w:rPr>
        <w:t xml:space="preserve"> </w:t>
      </w:r>
      <w:r w:rsidRPr="00833592">
        <w:rPr>
          <w:rFonts w:ascii="Palatino Linotype" w:hAnsi="Palatino Linotype"/>
          <w:szCs w:val="17"/>
        </w:rPr>
        <w:tab/>
      </w:r>
      <w:r w:rsidR="002F5A5A" w:rsidRPr="00833592">
        <w:rPr>
          <w:rFonts w:ascii="Palatino Linotype" w:hAnsi="Palatino Linotype" w:cs="Times New Roman (Body CS)"/>
          <w:smallCaps/>
          <w:szCs w:val="17"/>
        </w:rPr>
        <w:t>Cal. Prob. Code</w:t>
      </w:r>
      <w:r w:rsidR="002F5A5A" w:rsidRPr="00833592">
        <w:rPr>
          <w:rFonts w:ascii="Palatino Linotype" w:hAnsi="Palatino Linotype"/>
          <w:szCs w:val="17"/>
        </w:rPr>
        <w:t xml:space="preserve"> § 1513.2 (2018</w:t>
      </w:r>
      <w:r w:rsidR="006D2207" w:rsidRPr="00833592">
        <w:rPr>
          <w:rFonts w:ascii="Palatino Linotype" w:hAnsi="Palatino Linotype"/>
          <w:szCs w:val="17"/>
        </w:rPr>
        <w:t xml:space="preserve">). </w:t>
      </w:r>
    </w:p>
  </w:footnote>
  <w:footnote w:id="237">
    <w:p w14:paraId="48EA88EE" w14:textId="5C8BAE4C" w:rsidR="005071E9" w:rsidRPr="00833592" w:rsidRDefault="009B4DB7" w:rsidP="00833592">
      <w:pPr>
        <w:pStyle w:val="FootNote"/>
        <w:rPr>
          <w:rFonts w:ascii="Palatino Linotype" w:hAnsi="Palatino Linotype"/>
          <w:szCs w:val="17"/>
        </w:rPr>
      </w:pPr>
      <w:r w:rsidRPr="00833592">
        <w:rPr>
          <w:rFonts w:ascii="Palatino Linotype" w:hAnsi="Palatino Linotype"/>
          <w:szCs w:val="17"/>
        </w:rPr>
        <w:tab/>
      </w:r>
      <w:r w:rsidR="006D2207" w:rsidRPr="00833592">
        <w:rPr>
          <w:rFonts w:ascii="Palatino Linotype" w:hAnsi="Palatino Linotype"/>
          <w:szCs w:val="17"/>
        </w:rPr>
        <w:t>23</w:t>
      </w:r>
      <w:r w:rsidR="004D5988" w:rsidRPr="00833592">
        <w:rPr>
          <w:rFonts w:ascii="Palatino Linotype" w:hAnsi="Palatino Linotype"/>
          <w:szCs w:val="17"/>
        </w:rPr>
        <w:t>9</w:t>
      </w:r>
      <w:r w:rsidR="005017E5" w:rsidRPr="00833592">
        <w:rPr>
          <w:rFonts w:ascii="Palatino Linotype" w:hAnsi="Palatino Linotype"/>
          <w:szCs w:val="17"/>
        </w:rPr>
        <w:t>.</w:t>
      </w:r>
      <w:r w:rsidRPr="00833592">
        <w:rPr>
          <w:rFonts w:ascii="Palatino Linotype" w:hAnsi="Palatino Linotype"/>
          <w:szCs w:val="17"/>
        </w:rPr>
        <w:tab/>
      </w:r>
      <w:r w:rsidR="00A40ABB" w:rsidRPr="00833592">
        <w:rPr>
          <w:rFonts w:ascii="Palatino Linotype" w:hAnsi="Palatino Linotype"/>
          <w:i/>
          <w:iCs/>
          <w:szCs w:val="17"/>
        </w:rPr>
        <w:t>See</w:t>
      </w:r>
      <w:r w:rsidR="00A40ABB" w:rsidRPr="00833592">
        <w:rPr>
          <w:rFonts w:ascii="Palatino Linotype" w:hAnsi="Palatino Linotype"/>
          <w:szCs w:val="17"/>
        </w:rPr>
        <w:t xml:space="preserve"> </w:t>
      </w:r>
      <w:r w:rsidR="00A40ABB" w:rsidRPr="00833592">
        <w:rPr>
          <w:rFonts w:ascii="Palatino Linotype" w:hAnsi="Palatino Linotype"/>
          <w:smallCaps/>
          <w:szCs w:val="17"/>
        </w:rPr>
        <w:t>Adult Guardianship Guide</w:t>
      </w:r>
      <w:r w:rsidR="00A40ABB" w:rsidRPr="00833592">
        <w:rPr>
          <w:rFonts w:ascii="Palatino Linotype" w:hAnsi="Palatino Linotype"/>
          <w:szCs w:val="17"/>
        </w:rPr>
        <w:t xml:space="preserve">, </w:t>
      </w:r>
      <w:r w:rsidR="00A40ABB" w:rsidRPr="00833592">
        <w:rPr>
          <w:rFonts w:ascii="Palatino Linotype" w:hAnsi="Palatino Linotype"/>
          <w:smallCaps/>
          <w:szCs w:val="17"/>
        </w:rPr>
        <w:t>Nat’l Ass’n for Ct. Mgmt</w:t>
      </w:r>
      <w:r w:rsidR="00A40ABB" w:rsidRPr="00833592">
        <w:rPr>
          <w:rFonts w:ascii="Palatino Linotype" w:hAnsi="Palatino Linotype"/>
          <w:szCs w:val="17"/>
        </w:rPr>
        <w:t xml:space="preserve">. 14 (2022). </w:t>
      </w:r>
    </w:p>
  </w:footnote>
  <w:footnote w:id="238">
    <w:p w14:paraId="5126AA4E" w14:textId="01E1BE5E"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006123FA">
        <w:rPr>
          <w:rStyle w:val="NoterefInNote"/>
          <w:rFonts w:ascii="Palatino Linotype" w:hAnsi="Palatino Linotype"/>
          <w:szCs w:val="17"/>
        </w:rPr>
        <w:t>240</w:t>
      </w:r>
      <w:r w:rsidRPr="00833592">
        <w:rPr>
          <w:rFonts w:ascii="Palatino Linotype" w:hAnsi="Palatino Linotype"/>
          <w:szCs w:val="17"/>
        </w:rPr>
        <w:t>.</w:t>
      </w:r>
      <w:r w:rsidRPr="00833592">
        <w:rPr>
          <w:rFonts w:ascii="Palatino Linotype" w:hAnsi="Palatino Linotype"/>
          <w:szCs w:val="17"/>
        </w:rPr>
        <w:tab/>
      </w:r>
      <w:r w:rsidR="00461D32" w:rsidRPr="00833592">
        <w:rPr>
          <w:rFonts w:ascii="Palatino Linotype" w:hAnsi="Palatino Linotype" w:cs="Calibri"/>
          <w:i/>
          <w:iCs/>
          <w:szCs w:val="17"/>
        </w:rPr>
        <w:t>See</w:t>
      </w:r>
      <w:r w:rsidR="00461D32" w:rsidRPr="00833592">
        <w:rPr>
          <w:rFonts w:ascii="Palatino Linotype" w:hAnsi="Palatino Linotype" w:cs="Calibri"/>
          <w:szCs w:val="17"/>
        </w:rPr>
        <w:t xml:space="preserve"> Burke, </w:t>
      </w:r>
      <w:r w:rsidR="00461D32" w:rsidRPr="00833592">
        <w:rPr>
          <w:rFonts w:ascii="Palatino Linotype" w:hAnsi="Palatino Linotype" w:cs="Calibri"/>
          <w:i/>
          <w:iCs/>
          <w:szCs w:val="17"/>
        </w:rPr>
        <w:t>supra</w:t>
      </w:r>
      <w:r w:rsidR="00461D32" w:rsidRPr="00833592">
        <w:rPr>
          <w:rFonts w:ascii="Palatino Linotype" w:hAnsi="Palatino Linotype" w:cs="Calibri"/>
          <w:szCs w:val="17"/>
        </w:rPr>
        <w:t xml:space="preserve"> note 14</w:t>
      </w:r>
      <w:r w:rsidR="006123FA">
        <w:rPr>
          <w:rFonts w:ascii="Palatino Linotype" w:hAnsi="Palatino Linotype" w:cs="Calibri"/>
          <w:szCs w:val="17"/>
        </w:rPr>
        <w:t>4</w:t>
      </w:r>
      <w:r w:rsidR="006D2207" w:rsidRPr="00833592">
        <w:rPr>
          <w:rFonts w:ascii="Palatino Linotype" w:hAnsi="Palatino Linotype" w:cs="Calibri"/>
          <w:szCs w:val="17"/>
        </w:rPr>
        <w:t xml:space="preserve">. </w:t>
      </w:r>
    </w:p>
  </w:footnote>
  <w:footnote w:id="239">
    <w:p w14:paraId="53604907" w14:textId="37F793D9"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006123FA">
        <w:rPr>
          <w:rStyle w:val="NoterefInNote"/>
          <w:rFonts w:ascii="Palatino Linotype" w:hAnsi="Palatino Linotype"/>
          <w:szCs w:val="17"/>
        </w:rPr>
        <w:t>241</w:t>
      </w:r>
      <w:r w:rsidRPr="00833592">
        <w:rPr>
          <w:rFonts w:ascii="Palatino Linotype" w:hAnsi="Palatino Linotype"/>
          <w:szCs w:val="17"/>
        </w:rPr>
        <w:t>.</w:t>
      </w:r>
      <w:r w:rsidRPr="00833592">
        <w:rPr>
          <w:rFonts w:ascii="Palatino Linotype" w:hAnsi="Palatino Linotype"/>
          <w:szCs w:val="17"/>
        </w:rPr>
        <w:tab/>
      </w:r>
      <w:r w:rsidR="008365D3" w:rsidRPr="00833592">
        <w:rPr>
          <w:rFonts w:ascii="Palatino Linotype" w:hAnsi="Palatino Linotype" w:cs="Calibri"/>
          <w:i/>
          <w:iCs/>
          <w:szCs w:val="17"/>
        </w:rPr>
        <w:t xml:space="preserve">See </w:t>
      </w:r>
      <w:r w:rsidRPr="00833592">
        <w:rPr>
          <w:rFonts w:ascii="Palatino Linotype" w:hAnsi="Palatino Linotype"/>
          <w:szCs w:val="17"/>
        </w:rPr>
        <w:t>Hanners,</w:t>
      </w:r>
      <w:r w:rsidRPr="00833592">
        <w:rPr>
          <w:rFonts w:ascii="Palatino Linotype" w:hAnsi="Palatino Linotype" w:cs="Calibri"/>
          <w:szCs w:val="17"/>
        </w:rPr>
        <w:t xml:space="preserve"> </w:t>
      </w:r>
      <w:r w:rsidR="008365D3" w:rsidRPr="00833592">
        <w:rPr>
          <w:rFonts w:ascii="Palatino Linotype" w:hAnsi="Palatino Linotype" w:cs="Calibri"/>
          <w:i/>
          <w:iCs/>
          <w:szCs w:val="17"/>
        </w:rPr>
        <w:t>supra</w:t>
      </w:r>
      <w:r w:rsidR="008365D3" w:rsidRPr="00833592">
        <w:rPr>
          <w:rFonts w:ascii="Palatino Linotype" w:hAnsi="Palatino Linotype" w:cs="Calibri"/>
          <w:szCs w:val="17"/>
        </w:rPr>
        <w:t xml:space="preserve"> note</w:t>
      </w:r>
      <w:r w:rsidRPr="00833592">
        <w:rPr>
          <w:rFonts w:ascii="Palatino Linotype" w:hAnsi="Palatino Linotype"/>
          <w:szCs w:val="17"/>
        </w:rPr>
        <w:t xml:space="preserve"> </w:t>
      </w:r>
      <w:r w:rsidR="008365D3" w:rsidRPr="00833592">
        <w:rPr>
          <w:rFonts w:ascii="Palatino Linotype" w:hAnsi="Palatino Linotype" w:cs="Calibri"/>
          <w:szCs w:val="17"/>
        </w:rPr>
        <w:t>11</w:t>
      </w:r>
      <w:r w:rsidR="00165846">
        <w:rPr>
          <w:rFonts w:ascii="Palatino Linotype" w:hAnsi="Palatino Linotype" w:cs="Calibri"/>
          <w:szCs w:val="17"/>
        </w:rPr>
        <w:t>3</w:t>
      </w:r>
      <w:r w:rsidR="008365D3" w:rsidRPr="00833592">
        <w:rPr>
          <w:rFonts w:ascii="Palatino Linotype" w:hAnsi="Palatino Linotype" w:cs="Calibri"/>
          <w:szCs w:val="17"/>
        </w:rPr>
        <w:t xml:space="preserve">, at 369. </w:t>
      </w:r>
    </w:p>
  </w:footnote>
  <w:footnote w:id="240">
    <w:p w14:paraId="2FDE7174" w14:textId="72D2E61D"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006123FA">
        <w:rPr>
          <w:rStyle w:val="NoterefInNote"/>
          <w:rFonts w:ascii="Palatino Linotype" w:hAnsi="Palatino Linotype"/>
          <w:szCs w:val="17"/>
        </w:rPr>
        <w:t>242</w:t>
      </w:r>
      <w:r w:rsidRPr="00833592">
        <w:rPr>
          <w:rFonts w:ascii="Palatino Linotype" w:hAnsi="Palatino Linotype"/>
          <w:szCs w:val="17"/>
        </w:rPr>
        <w:t>.</w:t>
      </w:r>
      <w:r w:rsidRPr="00833592">
        <w:rPr>
          <w:rFonts w:ascii="Palatino Linotype" w:hAnsi="Palatino Linotype"/>
          <w:szCs w:val="17"/>
        </w:rPr>
        <w:tab/>
      </w:r>
      <w:r w:rsidR="005D0DEA" w:rsidRPr="00833592">
        <w:rPr>
          <w:rFonts w:ascii="Palatino Linotype" w:hAnsi="Palatino Linotype" w:cs="Calibri"/>
          <w:smallCaps/>
          <w:szCs w:val="17"/>
        </w:rPr>
        <w:t>Mich. Comp. Laws § 700.5313 (2013)</w:t>
      </w:r>
      <w:r w:rsidR="00B65931" w:rsidRPr="00833592">
        <w:rPr>
          <w:rFonts w:ascii="Palatino Linotype" w:hAnsi="Palatino Linotype" w:cs="Calibri"/>
          <w:smallCaps/>
          <w:szCs w:val="17"/>
        </w:rPr>
        <w:t>.</w:t>
      </w:r>
      <w:r w:rsidR="00463D77" w:rsidRPr="00833592">
        <w:rPr>
          <w:rFonts w:ascii="Palatino Linotype" w:hAnsi="Palatino Linotype" w:cs="Calibri"/>
          <w:smallCaps/>
          <w:szCs w:val="17"/>
        </w:rPr>
        <w:t xml:space="preserve"> </w:t>
      </w:r>
    </w:p>
  </w:footnote>
  <w:footnote w:id="241">
    <w:p w14:paraId="5D4406EE" w14:textId="0E935AFA" w:rsidR="005071E9" w:rsidRPr="00833592" w:rsidRDefault="00B65931" w:rsidP="00833592">
      <w:pPr>
        <w:pStyle w:val="FootNote"/>
        <w:rPr>
          <w:rFonts w:ascii="Palatino Linotype" w:hAnsi="Palatino Linotype"/>
          <w:szCs w:val="17"/>
        </w:rPr>
      </w:pPr>
      <w:r w:rsidRPr="00833592">
        <w:rPr>
          <w:rFonts w:ascii="Palatino Linotype" w:hAnsi="Palatino Linotype"/>
          <w:szCs w:val="17"/>
        </w:rPr>
        <w:t xml:space="preserve"> </w:t>
      </w:r>
      <w:r w:rsidR="009B4DB7" w:rsidRPr="00833592">
        <w:rPr>
          <w:rFonts w:ascii="Palatino Linotype" w:hAnsi="Palatino Linotype"/>
          <w:szCs w:val="17"/>
        </w:rPr>
        <w:tab/>
      </w:r>
      <w:r w:rsidR="006123FA">
        <w:rPr>
          <w:rFonts w:ascii="Palatino Linotype" w:hAnsi="Palatino Linotype"/>
          <w:szCs w:val="17"/>
        </w:rPr>
        <w:t>243</w:t>
      </w:r>
      <w:r w:rsidR="005017E5" w:rsidRPr="00833592">
        <w:rPr>
          <w:rFonts w:ascii="Palatino Linotype" w:hAnsi="Palatino Linotype"/>
          <w:szCs w:val="17"/>
        </w:rPr>
        <w:t>.</w:t>
      </w:r>
      <w:r w:rsidR="009B4DB7" w:rsidRPr="00833592">
        <w:rPr>
          <w:rFonts w:ascii="Palatino Linotype" w:hAnsi="Palatino Linotype"/>
          <w:szCs w:val="17"/>
        </w:rPr>
        <w:tab/>
      </w:r>
      <w:r w:rsidR="005017E5" w:rsidRPr="00833592">
        <w:rPr>
          <w:rFonts w:ascii="Palatino Linotype" w:hAnsi="Palatino Linotype" w:cs="Calibri"/>
          <w:i/>
          <w:iCs/>
          <w:szCs w:val="17"/>
        </w:rPr>
        <w:t>See</w:t>
      </w:r>
      <w:r w:rsidR="005017E5" w:rsidRPr="00833592">
        <w:rPr>
          <w:rFonts w:ascii="Palatino Linotype" w:hAnsi="Palatino Linotype" w:cs="Calibri"/>
          <w:szCs w:val="17"/>
        </w:rPr>
        <w:t xml:space="preserve"> Burke, </w:t>
      </w:r>
      <w:r w:rsidR="005017E5" w:rsidRPr="00833592">
        <w:rPr>
          <w:rFonts w:ascii="Palatino Linotype" w:hAnsi="Palatino Linotype" w:cs="Calibri"/>
          <w:i/>
          <w:iCs/>
          <w:szCs w:val="17"/>
        </w:rPr>
        <w:t>supra</w:t>
      </w:r>
      <w:r w:rsidR="005017E5" w:rsidRPr="00833592">
        <w:rPr>
          <w:rFonts w:ascii="Palatino Linotype" w:hAnsi="Palatino Linotype" w:cs="Calibri"/>
          <w:szCs w:val="17"/>
        </w:rPr>
        <w:t xml:space="preserve"> note 14</w:t>
      </w:r>
      <w:r w:rsidR="00165846">
        <w:rPr>
          <w:rFonts w:ascii="Palatino Linotype" w:hAnsi="Palatino Linotype" w:cs="Calibri"/>
          <w:szCs w:val="17"/>
        </w:rPr>
        <w:t>4</w:t>
      </w:r>
      <w:r w:rsidR="005017E5" w:rsidRPr="00833592">
        <w:rPr>
          <w:rFonts w:ascii="Palatino Linotype" w:hAnsi="Palatino Linotype" w:cs="Calibri"/>
          <w:szCs w:val="17"/>
        </w:rPr>
        <w:t xml:space="preserve">. </w:t>
      </w:r>
    </w:p>
  </w:footnote>
  <w:footnote w:id="242">
    <w:p w14:paraId="126A70B5" w14:textId="516C66B5" w:rsidR="005071E9" w:rsidRPr="00833592" w:rsidRDefault="0097205D" w:rsidP="00833592">
      <w:pPr>
        <w:pStyle w:val="FootNote"/>
        <w:rPr>
          <w:rFonts w:ascii="Palatino Linotype" w:eastAsiaTheme="minorHAnsi" w:hAnsi="Palatino Linotype" w:cstheme="minorBidi"/>
          <w:szCs w:val="17"/>
        </w:rPr>
      </w:pPr>
      <w:r w:rsidRPr="00833592">
        <w:rPr>
          <w:rFonts w:ascii="Palatino Linotype" w:eastAsiaTheme="minorHAnsi" w:hAnsi="Palatino Linotype" w:cstheme="minorBidi"/>
          <w:szCs w:val="17"/>
        </w:rPr>
        <w:tab/>
      </w:r>
      <w:r w:rsidR="00B65931" w:rsidRPr="00833592">
        <w:rPr>
          <w:rFonts w:ascii="Palatino Linotype" w:eastAsiaTheme="minorHAnsi" w:hAnsi="Palatino Linotype" w:cstheme="minorBidi"/>
          <w:szCs w:val="17"/>
        </w:rPr>
        <w:t>2</w:t>
      </w:r>
      <w:r w:rsidR="006123FA">
        <w:rPr>
          <w:rFonts w:ascii="Palatino Linotype" w:eastAsiaTheme="minorHAnsi" w:hAnsi="Palatino Linotype" w:cstheme="minorBidi"/>
          <w:szCs w:val="17"/>
        </w:rPr>
        <w:t>44</w:t>
      </w:r>
      <w:r w:rsidR="005017E5" w:rsidRPr="00833592">
        <w:rPr>
          <w:rFonts w:ascii="Palatino Linotype" w:eastAsiaTheme="minorHAnsi" w:hAnsi="Palatino Linotype" w:cstheme="minorBidi"/>
          <w:szCs w:val="17"/>
        </w:rPr>
        <w:t>.</w:t>
      </w:r>
      <w:r w:rsidR="007C6192" w:rsidRPr="00833592">
        <w:rPr>
          <w:rFonts w:ascii="Palatino Linotype" w:eastAsiaTheme="minorHAnsi" w:hAnsi="Palatino Linotype" w:cstheme="minorBidi"/>
          <w:szCs w:val="17"/>
        </w:rPr>
        <w:t xml:space="preserve"> </w:t>
      </w:r>
      <w:r w:rsidRPr="00833592">
        <w:rPr>
          <w:rFonts w:ascii="Palatino Linotype" w:hAnsi="Palatino Linotype"/>
          <w:szCs w:val="17"/>
        </w:rPr>
        <w:tab/>
      </w:r>
      <w:r w:rsidR="007C6192" w:rsidRPr="00833592">
        <w:rPr>
          <w:rFonts w:ascii="Palatino Linotype" w:eastAsiaTheme="minorHAnsi" w:hAnsi="Palatino Linotype" w:cs="Calibri"/>
          <w:i/>
          <w:iCs/>
          <w:szCs w:val="17"/>
        </w:rPr>
        <w:t>See Assessment of Older Adults with Diminished Capacities</w:t>
      </w:r>
      <w:r w:rsidR="007C6192" w:rsidRPr="00833592">
        <w:rPr>
          <w:rFonts w:ascii="Palatino Linotype" w:eastAsiaTheme="minorHAnsi" w:hAnsi="Palatino Linotype" w:cs="Calibri"/>
          <w:szCs w:val="17"/>
        </w:rPr>
        <w:t xml:space="preserve">, </w:t>
      </w:r>
      <w:r w:rsidR="007C6192" w:rsidRPr="00833592">
        <w:rPr>
          <w:rFonts w:ascii="Palatino Linotype" w:eastAsiaTheme="minorHAnsi" w:hAnsi="Palatino Linotype" w:cs="Calibri"/>
          <w:smallCaps/>
          <w:szCs w:val="17"/>
        </w:rPr>
        <w:t>ABA Handbook for Lawyers</w:t>
      </w:r>
      <w:r w:rsidR="007C6192" w:rsidRPr="00833592">
        <w:rPr>
          <w:rFonts w:ascii="Palatino Linotype" w:eastAsiaTheme="minorHAnsi" w:hAnsi="Palatino Linotype" w:cs="Calibri"/>
          <w:szCs w:val="17"/>
        </w:rPr>
        <w:t>, at 17</w:t>
      </w:r>
      <w:r w:rsidR="0001112D" w:rsidRPr="00833592">
        <w:rPr>
          <w:rFonts w:ascii="Palatino Linotype" w:eastAsiaTheme="minorHAnsi" w:hAnsi="Palatino Linotype" w:cs="Calibri"/>
          <w:szCs w:val="17"/>
        </w:rPr>
        <w:t>–</w:t>
      </w:r>
      <w:r w:rsidR="007C6192" w:rsidRPr="00833592">
        <w:rPr>
          <w:rFonts w:ascii="Palatino Linotype" w:eastAsiaTheme="minorHAnsi" w:hAnsi="Palatino Linotype" w:cs="Calibri"/>
          <w:szCs w:val="17"/>
        </w:rPr>
        <w:t>23 (2021).</w:t>
      </w:r>
    </w:p>
  </w:footnote>
  <w:footnote w:id="243">
    <w:p w14:paraId="03B335CD" w14:textId="237DAF7E"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006123FA">
        <w:rPr>
          <w:rStyle w:val="NoterefInNote"/>
          <w:rFonts w:ascii="Palatino Linotype" w:hAnsi="Palatino Linotype"/>
          <w:szCs w:val="17"/>
        </w:rPr>
        <w:t>245</w:t>
      </w:r>
      <w:r w:rsidRPr="00833592">
        <w:rPr>
          <w:rFonts w:ascii="Palatino Linotype" w:hAnsi="Palatino Linotype"/>
          <w:i/>
          <w:szCs w:val="17"/>
        </w:rPr>
        <w:t>.</w:t>
      </w:r>
      <w:r w:rsidRPr="00833592">
        <w:rPr>
          <w:rFonts w:ascii="Palatino Linotype" w:hAnsi="Palatino Linotype"/>
          <w:i/>
          <w:szCs w:val="17"/>
        </w:rPr>
        <w:tab/>
      </w:r>
      <w:r w:rsidR="007C6192" w:rsidRPr="00833592">
        <w:rPr>
          <w:rFonts w:ascii="Palatino Linotype" w:hAnsi="Palatino Linotype" w:cs="Calibri"/>
          <w:i/>
          <w:iCs/>
          <w:szCs w:val="17"/>
        </w:rPr>
        <w:t>Id</w:t>
      </w:r>
      <w:r w:rsidRPr="00833592">
        <w:rPr>
          <w:rFonts w:ascii="Palatino Linotype" w:hAnsi="Palatino Linotype"/>
          <w:szCs w:val="17"/>
        </w:rPr>
        <w:t>.</w:t>
      </w:r>
      <w:r w:rsidR="00340AB8" w:rsidRPr="00833592">
        <w:rPr>
          <w:rFonts w:ascii="Palatino Linotype" w:hAnsi="Palatino Linotype" w:cs="Calibri"/>
          <w:szCs w:val="17"/>
        </w:rPr>
        <w:t xml:space="preserve"> </w:t>
      </w:r>
    </w:p>
  </w:footnote>
  <w:footnote w:id="244">
    <w:p w14:paraId="7AD83A78" w14:textId="5E9A7067" w:rsidR="005071E9" w:rsidRPr="00833592" w:rsidRDefault="00B65931" w:rsidP="00833592">
      <w:pPr>
        <w:pStyle w:val="FootNote"/>
        <w:rPr>
          <w:rFonts w:ascii="Palatino Linotype" w:hAnsi="Palatino Linotype"/>
          <w:szCs w:val="17"/>
        </w:rPr>
      </w:pPr>
      <w:r w:rsidRPr="00833592">
        <w:rPr>
          <w:rFonts w:ascii="Palatino Linotype" w:hAnsi="Palatino Linotype"/>
          <w:szCs w:val="17"/>
        </w:rPr>
        <w:t xml:space="preserve"> </w:t>
      </w:r>
      <w:r w:rsidR="0097205D" w:rsidRPr="00833592">
        <w:rPr>
          <w:rFonts w:ascii="Palatino Linotype" w:hAnsi="Palatino Linotype"/>
          <w:szCs w:val="17"/>
        </w:rPr>
        <w:tab/>
      </w:r>
      <w:r w:rsidRPr="00833592">
        <w:rPr>
          <w:rFonts w:ascii="Palatino Linotype" w:hAnsi="Palatino Linotype"/>
          <w:szCs w:val="17"/>
        </w:rPr>
        <w:t>24</w:t>
      </w:r>
      <w:r w:rsidR="006123FA">
        <w:rPr>
          <w:rFonts w:ascii="Palatino Linotype" w:hAnsi="Palatino Linotype"/>
          <w:szCs w:val="17"/>
        </w:rPr>
        <w:t>6</w:t>
      </w:r>
      <w:r w:rsidR="00340AB8" w:rsidRPr="00833592">
        <w:rPr>
          <w:rFonts w:ascii="Palatino Linotype" w:hAnsi="Palatino Linotype"/>
          <w:szCs w:val="17"/>
        </w:rPr>
        <w:t>.</w:t>
      </w:r>
      <w:r w:rsidR="0097205D" w:rsidRPr="00833592">
        <w:rPr>
          <w:rFonts w:ascii="Palatino Linotype" w:hAnsi="Palatino Linotype"/>
          <w:szCs w:val="17"/>
        </w:rPr>
        <w:tab/>
      </w:r>
      <w:r w:rsidR="0039214C" w:rsidRPr="00833592">
        <w:rPr>
          <w:rFonts w:ascii="Palatino Linotype" w:hAnsi="Palatino Linotype"/>
          <w:i/>
          <w:iCs/>
          <w:szCs w:val="17"/>
        </w:rPr>
        <w:t>Id.</w:t>
      </w:r>
    </w:p>
  </w:footnote>
  <w:footnote w:id="245">
    <w:p w14:paraId="691276B0" w14:textId="065B45AA" w:rsidR="005071E9" w:rsidRPr="00833592" w:rsidRDefault="00B65931" w:rsidP="00833592">
      <w:pPr>
        <w:pStyle w:val="FootNote"/>
        <w:rPr>
          <w:rFonts w:ascii="Palatino Linotype" w:hAnsi="Palatino Linotype"/>
          <w:szCs w:val="17"/>
        </w:rPr>
      </w:pPr>
      <w:r w:rsidRPr="00833592">
        <w:rPr>
          <w:rFonts w:ascii="Palatino Linotype" w:hAnsi="Palatino Linotype"/>
          <w:szCs w:val="17"/>
        </w:rPr>
        <w:t xml:space="preserve"> </w:t>
      </w:r>
      <w:r w:rsidR="0097205D" w:rsidRPr="00833592">
        <w:rPr>
          <w:rFonts w:ascii="Palatino Linotype" w:hAnsi="Palatino Linotype"/>
          <w:szCs w:val="17"/>
        </w:rPr>
        <w:tab/>
      </w:r>
      <w:r w:rsidRPr="00833592">
        <w:rPr>
          <w:rFonts w:ascii="Palatino Linotype" w:hAnsi="Palatino Linotype"/>
          <w:szCs w:val="17"/>
        </w:rPr>
        <w:t>24</w:t>
      </w:r>
      <w:r w:rsidR="006123FA">
        <w:rPr>
          <w:rFonts w:ascii="Palatino Linotype" w:hAnsi="Palatino Linotype"/>
          <w:szCs w:val="17"/>
        </w:rPr>
        <w:t>7</w:t>
      </w:r>
      <w:r w:rsidR="00340AB8" w:rsidRPr="00833592">
        <w:rPr>
          <w:rFonts w:ascii="Palatino Linotype" w:hAnsi="Palatino Linotype"/>
          <w:szCs w:val="17"/>
        </w:rPr>
        <w:t>.</w:t>
      </w:r>
      <w:r w:rsidR="0097205D" w:rsidRPr="00833592">
        <w:rPr>
          <w:rFonts w:ascii="Palatino Linotype" w:hAnsi="Palatino Linotype"/>
          <w:szCs w:val="17"/>
        </w:rPr>
        <w:tab/>
      </w:r>
      <w:r w:rsidR="00340AB8" w:rsidRPr="00833592">
        <w:rPr>
          <w:rFonts w:ascii="Palatino Linotype" w:hAnsi="Palatino Linotype"/>
          <w:i/>
          <w:iCs/>
          <w:szCs w:val="17"/>
        </w:rPr>
        <w:t>See generally</w:t>
      </w:r>
      <w:r w:rsidR="00340AB8" w:rsidRPr="00833592">
        <w:rPr>
          <w:rFonts w:ascii="Palatino Linotype" w:hAnsi="Palatino Linotype"/>
          <w:szCs w:val="17"/>
        </w:rPr>
        <w:t xml:space="preserve"> </w:t>
      </w:r>
      <w:r w:rsidR="00340AB8" w:rsidRPr="00833592">
        <w:rPr>
          <w:rFonts w:ascii="Palatino Linotype" w:hAnsi="Palatino Linotype"/>
          <w:i/>
          <w:iCs/>
          <w:szCs w:val="17"/>
        </w:rPr>
        <w:t>Protecting Individual Rights</w:t>
      </w:r>
      <w:r w:rsidR="00340AB8" w:rsidRPr="00833592">
        <w:rPr>
          <w:rFonts w:ascii="Palatino Linotype" w:hAnsi="Palatino Linotype"/>
          <w:szCs w:val="17"/>
        </w:rPr>
        <w:t xml:space="preserve">, </w:t>
      </w:r>
      <w:r w:rsidR="00340AB8" w:rsidRPr="00833592">
        <w:rPr>
          <w:rFonts w:ascii="Palatino Linotype" w:hAnsi="Palatino Linotype"/>
          <w:smallCaps/>
          <w:szCs w:val="17"/>
        </w:rPr>
        <w:t>Disability Rights N.C</w:t>
      </w:r>
      <w:r w:rsidR="00340AB8" w:rsidRPr="00833592">
        <w:rPr>
          <w:rFonts w:ascii="Palatino Linotype" w:hAnsi="Palatino Linotype"/>
          <w:szCs w:val="17"/>
        </w:rPr>
        <w:t xml:space="preserve">., https://disabilityrightsnc.org/wp-content/uploads/2022/03/Resource_Brochure_Limited_Guardianship_2013.pdf (last visited Sept. 12, 2022) (noting that limited guardianship promotes maximum autonomy). </w:t>
      </w:r>
    </w:p>
  </w:footnote>
  <w:footnote w:id="246">
    <w:p w14:paraId="6FDE891A" w14:textId="7EC343E0" w:rsidR="005071E9" w:rsidRPr="00833592" w:rsidRDefault="0097205D" w:rsidP="00833592">
      <w:pPr>
        <w:pStyle w:val="FootNote"/>
        <w:rPr>
          <w:rFonts w:ascii="Palatino Linotype" w:hAnsi="Palatino Linotype"/>
          <w:szCs w:val="17"/>
        </w:rPr>
      </w:pPr>
      <w:r w:rsidRPr="00833592">
        <w:rPr>
          <w:rFonts w:ascii="Palatino Linotype" w:hAnsi="Palatino Linotype"/>
          <w:szCs w:val="17"/>
        </w:rPr>
        <w:tab/>
      </w:r>
      <w:r w:rsidR="00B65931" w:rsidRPr="00833592">
        <w:rPr>
          <w:rFonts w:ascii="Palatino Linotype" w:hAnsi="Palatino Linotype"/>
          <w:szCs w:val="17"/>
        </w:rPr>
        <w:t>24</w:t>
      </w:r>
      <w:r w:rsidR="006123FA">
        <w:rPr>
          <w:rFonts w:ascii="Palatino Linotype" w:hAnsi="Palatino Linotype"/>
          <w:szCs w:val="17"/>
        </w:rPr>
        <w:t>8</w:t>
      </w:r>
      <w:r w:rsidR="00340AB8" w:rsidRPr="00833592">
        <w:rPr>
          <w:rFonts w:ascii="Palatino Linotype" w:hAnsi="Palatino Linotype"/>
          <w:szCs w:val="17"/>
        </w:rPr>
        <w:t xml:space="preserve">. </w:t>
      </w:r>
      <w:r w:rsidRPr="00833592">
        <w:rPr>
          <w:rFonts w:ascii="Palatino Linotype" w:hAnsi="Palatino Linotype"/>
          <w:szCs w:val="17"/>
        </w:rPr>
        <w:tab/>
      </w:r>
      <w:r w:rsidR="00853A37" w:rsidRPr="00833592">
        <w:rPr>
          <w:rFonts w:ascii="Palatino Linotype" w:hAnsi="Palatino Linotype"/>
          <w:i/>
          <w:iCs/>
          <w:szCs w:val="17"/>
        </w:rPr>
        <w:t>See</w:t>
      </w:r>
      <w:r w:rsidR="00853A37" w:rsidRPr="00833592">
        <w:rPr>
          <w:rFonts w:ascii="Palatino Linotype" w:hAnsi="Palatino Linotype"/>
          <w:szCs w:val="17"/>
        </w:rPr>
        <w:t xml:space="preserve"> </w:t>
      </w:r>
      <w:r w:rsidR="00853A37" w:rsidRPr="00833592">
        <w:rPr>
          <w:rFonts w:ascii="Palatino Linotype" w:hAnsi="Palatino Linotype"/>
          <w:smallCaps/>
          <w:szCs w:val="17"/>
        </w:rPr>
        <w:t>Adult Guardianship Guide</w:t>
      </w:r>
      <w:r w:rsidR="00853A37" w:rsidRPr="00833592">
        <w:rPr>
          <w:rFonts w:ascii="Palatino Linotype" w:hAnsi="Palatino Linotype"/>
          <w:szCs w:val="17"/>
        </w:rPr>
        <w:t xml:space="preserve">, </w:t>
      </w:r>
      <w:r w:rsidR="00853A37" w:rsidRPr="00833592">
        <w:rPr>
          <w:rFonts w:ascii="Palatino Linotype" w:hAnsi="Palatino Linotype"/>
          <w:smallCaps/>
          <w:szCs w:val="17"/>
        </w:rPr>
        <w:t>Nat’l Ass’n for Ct. Mgmt</w:t>
      </w:r>
      <w:r w:rsidR="00853A37" w:rsidRPr="00833592">
        <w:rPr>
          <w:rFonts w:ascii="Palatino Linotype" w:hAnsi="Palatino Linotype"/>
          <w:szCs w:val="17"/>
        </w:rPr>
        <w:t xml:space="preserve">. 14 (2022). </w:t>
      </w:r>
    </w:p>
  </w:footnote>
  <w:footnote w:id="247">
    <w:p w14:paraId="0D23B7F7" w14:textId="0C67070E" w:rsidR="002038F5" w:rsidRPr="00833592" w:rsidRDefault="002038F5" w:rsidP="00833592">
      <w:pPr>
        <w:pStyle w:val="FootNote"/>
        <w:rPr>
          <w:rFonts w:ascii="Palatino Linotype" w:hAnsi="Palatino Linotype"/>
          <w:i/>
          <w:szCs w:val="17"/>
        </w:rPr>
      </w:pPr>
      <w:r w:rsidRPr="00833592">
        <w:rPr>
          <w:rFonts w:ascii="Palatino Linotype" w:hAnsi="Palatino Linotype"/>
          <w:i/>
          <w:szCs w:val="17"/>
        </w:rPr>
        <w:tab/>
      </w:r>
      <w:r w:rsidR="006123FA">
        <w:rPr>
          <w:rStyle w:val="NoterefInNote"/>
          <w:rFonts w:ascii="Palatino Linotype" w:hAnsi="Palatino Linotype"/>
          <w:szCs w:val="17"/>
        </w:rPr>
        <w:t>249</w:t>
      </w:r>
      <w:r w:rsidRPr="00833592">
        <w:rPr>
          <w:rFonts w:ascii="Palatino Linotype" w:hAnsi="Palatino Linotype"/>
          <w:i/>
          <w:szCs w:val="17"/>
        </w:rPr>
        <w:t>.</w:t>
      </w:r>
      <w:r w:rsidRPr="00833592">
        <w:rPr>
          <w:rFonts w:ascii="Palatino Linotype" w:hAnsi="Palatino Linotype"/>
          <w:i/>
          <w:szCs w:val="17"/>
        </w:rPr>
        <w:tab/>
      </w:r>
      <w:r w:rsidR="000618BD" w:rsidRPr="00833592">
        <w:rPr>
          <w:rFonts w:ascii="Palatino Linotype" w:hAnsi="Palatino Linotype" w:cs="Calibri"/>
          <w:smallCaps/>
          <w:szCs w:val="17"/>
        </w:rPr>
        <w:t>Wood et al</w:t>
      </w:r>
      <w:r w:rsidR="000618BD" w:rsidRPr="00833592">
        <w:rPr>
          <w:rFonts w:ascii="Palatino Linotype" w:hAnsi="Palatino Linotype" w:cs="Calibri"/>
          <w:i/>
          <w:iCs/>
          <w:smallCaps/>
          <w:szCs w:val="17"/>
        </w:rPr>
        <w:t>.,</w:t>
      </w:r>
      <w:r w:rsidR="000618BD" w:rsidRPr="00833592">
        <w:rPr>
          <w:rFonts w:ascii="Palatino Linotype" w:hAnsi="Palatino Linotype" w:cs="Calibri"/>
          <w:i/>
          <w:iCs/>
          <w:szCs w:val="17"/>
        </w:rPr>
        <w:t xml:space="preserve"> supra </w:t>
      </w:r>
      <w:r w:rsidR="000618BD" w:rsidRPr="00833592">
        <w:rPr>
          <w:rFonts w:ascii="Palatino Linotype" w:hAnsi="Palatino Linotype" w:cs="Calibri"/>
          <w:szCs w:val="17"/>
        </w:rPr>
        <w:t>note 1</w:t>
      </w:r>
      <w:r w:rsidR="00165846">
        <w:rPr>
          <w:rFonts w:ascii="Palatino Linotype" w:hAnsi="Palatino Linotype" w:cs="Calibri"/>
          <w:szCs w:val="17"/>
        </w:rPr>
        <w:t>8</w:t>
      </w:r>
      <w:r w:rsidR="000618BD" w:rsidRPr="00833592">
        <w:rPr>
          <w:rFonts w:ascii="Palatino Linotype" w:hAnsi="Palatino Linotype" w:cs="Calibri"/>
          <w:szCs w:val="17"/>
        </w:rPr>
        <w:t xml:space="preserve">, at 10. </w:t>
      </w:r>
    </w:p>
  </w:footnote>
  <w:footnote w:id="248">
    <w:p w14:paraId="2E5544F1" w14:textId="29FC37EC"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bookmarkStart w:id="59" w:name="_Hlk97895952"/>
      <w:r w:rsidR="006123FA">
        <w:rPr>
          <w:rStyle w:val="NoterefInNote"/>
          <w:rFonts w:ascii="Palatino Linotype" w:hAnsi="Palatino Linotype"/>
          <w:szCs w:val="17"/>
        </w:rPr>
        <w:t>250</w:t>
      </w:r>
      <w:r w:rsidRPr="00833592">
        <w:rPr>
          <w:rFonts w:ascii="Palatino Linotype" w:hAnsi="Palatino Linotype"/>
          <w:i/>
          <w:szCs w:val="17"/>
        </w:rPr>
        <w:t>.</w:t>
      </w:r>
      <w:r w:rsidRPr="00833592">
        <w:rPr>
          <w:rFonts w:ascii="Palatino Linotype" w:hAnsi="Palatino Linotype"/>
          <w:i/>
          <w:szCs w:val="17"/>
        </w:rPr>
        <w:tab/>
      </w:r>
      <w:bookmarkEnd w:id="59"/>
      <w:r w:rsidR="000618BD" w:rsidRPr="00833592">
        <w:rPr>
          <w:rFonts w:ascii="Palatino Linotype" w:hAnsi="Palatino Linotype" w:cs="Calibri"/>
          <w:i/>
          <w:iCs/>
          <w:szCs w:val="17"/>
        </w:rPr>
        <w:t>Id.</w:t>
      </w:r>
      <w:r w:rsidR="00B329FD" w:rsidRPr="00833592">
        <w:rPr>
          <w:rFonts w:ascii="Palatino Linotype" w:hAnsi="Palatino Linotype" w:cs="Calibri"/>
          <w:szCs w:val="17"/>
        </w:rPr>
        <w:t xml:space="preserve"> </w:t>
      </w:r>
    </w:p>
  </w:footnote>
  <w:footnote w:id="249">
    <w:p w14:paraId="1E3D8994" w14:textId="30C6C6AF" w:rsidR="005071E9" w:rsidRPr="00833592" w:rsidRDefault="00B65931" w:rsidP="00833592">
      <w:pPr>
        <w:pStyle w:val="FootNote"/>
        <w:rPr>
          <w:rFonts w:ascii="Palatino Linotype" w:hAnsi="Palatino Linotype"/>
          <w:szCs w:val="17"/>
        </w:rPr>
      </w:pPr>
      <w:r w:rsidRPr="00833592">
        <w:rPr>
          <w:rFonts w:ascii="Palatino Linotype" w:hAnsi="Palatino Linotype"/>
          <w:szCs w:val="17"/>
        </w:rPr>
        <w:t xml:space="preserve"> </w:t>
      </w:r>
      <w:r w:rsidR="0097205D" w:rsidRPr="00833592">
        <w:rPr>
          <w:rFonts w:ascii="Palatino Linotype" w:hAnsi="Palatino Linotype"/>
          <w:szCs w:val="17"/>
        </w:rPr>
        <w:tab/>
      </w:r>
      <w:r w:rsidRPr="00833592">
        <w:rPr>
          <w:rFonts w:ascii="Palatino Linotype" w:hAnsi="Palatino Linotype"/>
          <w:szCs w:val="17"/>
        </w:rPr>
        <w:t>2</w:t>
      </w:r>
      <w:r w:rsidR="006123FA">
        <w:rPr>
          <w:rFonts w:ascii="Palatino Linotype" w:hAnsi="Palatino Linotype"/>
          <w:szCs w:val="17"/>
        </w:rPr>
        <w:t>51</w:t>
      </w:r>
      <w:r w:rsidR="000618BD" w:rsidRPr="00833592">
        <w:rPr>
          <w:rFonts w:ascii="Palatino Linotype" w:hAnsi="Palatino Linotype"/>
          <w:szCs w:val="17"/>
        </w:rPr>
        <w:t>.</w:t>
      </w:r>
      <w:r w:rsidR="0097205D" w:rsidRPr="00833592">
        <w:rPr>
          <w:rFonts w:ascii="Palatino Linotype" w:hAnsi="Palatino Linotype"/>
          <w:szCs w:val="17"/>
        </w:rPr>
        <w:tab/>
      </w:r>
      <w:r w:rsidR="000618BD" w:rsidRPr="00833592">
        <w:rPr>
          <w:rFonts w:ascii="Palatino Linotype" w:hAnsi="Palatino Linotype"/>
          <w:i/>
          <w:iCs/>
          <w:szCs w:val="17"/>
        </w:rPr>
        <w:t>Id.</w:t>
      </w:r>
      <w:r w:rsidR="00B216F4" w:rsidRPr="00833592">
        <w:rPr>
          <w:rFonts w:ascii="Palatino Linotype" w:hAnsi="Palatino Linotype"/>
          <w:szCs w:val="17"/>
        </w:rPr>
        <w:t xml:space="preserve"> </w:t>
      </w:r>
    </w:p>
  </w:footnote>
  <w:footnote w:id="250">
    <w:p w14:paraId="2C6B11F5" w14:textId="2D1CF763" w:rsidR="00937CAE" w:rsidRPr="00D51A99" w:rsidRDefault="00B65931" w:rsidP="00833592">
      <w:pPr>
        <w:pStyle w:val="FootNote"/>
        <w:rPr>
          <w:rFonts w:ascii="Palatino Linotype" w:hAnsi="Palatino Linotype"/>
          <w:szCs w:val="17"/>
        </w:rPr>
      </w:pPr>
      <w:r w:rsidRPr="00833592">
        <w:rPr>
          <w:rFonts w:ascii="Palatino Linotype" w:hAnsi="Palatino Linotype"/>
          <w:szCs w:val="17"/>
        </w:rPr>
        <w:t xml:space="preserve"> </w:t>
      </w:r>
      <w:r w:rsidR="00A01FC6" w:rsidRPr="00833592">
        <w:rPr>
          <w:rFonts w:ascii="Palatino Linotype" w:hAnsi="Palatino Linotype"/>
          <w:szCs w:val="17"/>
        </w:rPr>
        <w:tab/>
      </w:r>
      <w:r w:rsidRPr="00833592">
        <w:rPr>
          <w:rFonts w:ascii="Palatino Linotype" w:hAnsi="Palatino Linotype"/>
          <w:szCs w:val="17"/>
        </w:rPr>
        <w:t>2</w:t>
      </w:r>
      <w:r w:rsidR="006123FA">
        <w:rPr>
          <w:rFonts w:ascii="Palatino Linotype" w:hAnsi="Palatino Linotype"/>
          <w:szCs w:val="17"/>
        </w:rPr>
        <w:t>52</w:t>
      </w:r>
      <w:r w:rsidR="000618BD" w:rsidRPr="00833592">
        <w:rPr>
          <w:rFonts w:ascii="Palatino Linotype" w:hAnsi="Palatino Linotype"/>
          <w:szCs w:val="17"/>
        </w:rPr>
        <w:t>.</w:t>
      </w:r>
      <w:r w:rsidR="00A01FC6" w:rsidRPr="00833592">
        <w:rPr>
          <w:rFonts w:ascii="Palatino Linotype" w:hAnsi="Palatino Linotype"/>
          <w:szCs w:val="17"/>
        </w:rPr>
        <w:tab/>
      </w:r>
      <w:r w:rsidR="00B329FD" w:rsidRPr="00833592">
        <w:rPr>
          <w:rFonts w:ascii="Palatino Linotype" w:hAnsi="Palatino Linotype"/>
          <w:i/>
          <w:iCs/>
          <w:szCs w:val="17"/>
        </w:rPr>
        <w:t>Id.</w:t>
      </w:r>
      <w:r w:rsidR="00B329FD" w:rsidRPr="00833592">
        <w:rPr>
          <w:rFonts w:ascii="Palatino Linotype" w:hAnsi="Palatino Linotype"/>
          <w:szCs w:val="17"/>
        </w:rPr>
        <w:t xml:space="preserve"> at 17. </w:t>
      </w:r>
    </w:p>
  </w:footnote>
  <w:footnote w:id="251">
    <w:p w14:paraId="18428C99" w14:textId="6978249C" w:rsidR="002038F5" w:rsidRPr="00833592" w:rsidRDefault="002038F5" w:rsidP="00833592">
      <w:pPr>
        <w:pStyle w:val="FootNote"/>
        <w:rPr>
          <w:rFonts w:ascii="Palatino Linotype" w:hAnsi="Palatino Linotype"/>
          <w:szCs w:val="17"/>
        </w:rPr>
      </w:pPr>
      <w:r w:rsidRPr="00833592">
        <w:rPr>
          <w:rFonts w:ascii="Palatino Linotype" w:hAnsi="Palatino Linotype" w:cs="Calibri"/>
          <w:i/>
          <w:iCs/>
          <w:szCs w:val="17"/>
        </w:rPr>
        <w:tab/>
      </w:r>
      <w:r w:rsidR="006123FA">
        <w:rPr>
          <w:rStyle w:val="NoterefInNote"/>
          <w:rFonts w:ascii="Palatino Linotype" w:hAnsi="Palatino Linotype"/>
          <w:szCs w:val="17"/>
        </w:rPr>
        <w:t>253</w:t>
      </w:r>
      <w:r w:rsidRPr="00833592">
        <w:rPr>
          <w:rFonts w:ascii="Palatino Linotype" w:hAnsi="Palatino Linotype" w:cs="Calibri"/>
          <w:i/>
          <w:iCs/>
          <w:szCs w:val="17"/>
        </w:rPr>
        <w:t>.</w:t>
      </w:r>
      <w:r w:rsidRPr="00833592">
        <w:rPr>
          <w:rFonts w:ascii="Palatino Linotype" w:hAnsi="Palatino Linotype" w:cs="Calibri"/>
          <w:i/>
          <w:iCs/>
          <w:szCs w:val="17"/>
        </w:rPr>
        <w:tab/>
      </w:r>
      <w:r w:rsidR="00552F3A" w:rsidRPr="00833592">
        <w:rPr>
          <w:rFonts w:ascii="Palatino Linotype" w:hAnsi="Palatino Linotype" w:cs="Calibri"/>
          <w:i/>
          <w:iCs/>
          <w:szCs w:val="17"/>
        </w:rPr>
        <w:t>See WINGS</w:t>
      </w:r>
      <w:r w:rsidR="008D73A1">
        <w:rPr>
          <w:rFonts w:ascii="Palatino Linotype" w:hAnsi="Palatino Linotype" w:cs="Calibri"/>
          <w:i/>
          <w:iCs/>
          <w:szCs w:val="17"/>
        </w:rPr>
        <w:t>—</w:t>
      </w:r>
      <w:r w:rsidR="00552F3A" w:rsidRPr="00833592">
        <w:rPr>
          <w:rFonts w:ascii="Palatino Linotype" w:hAnsi="Palatino Linotype" w:cs="Calibri"/>
          <w:i/>
          <w:iCs/>
          <w:szCs w:val="17"/>
        </w:rPr>
        <w:t xml:space="preserve">An Innovative and Collaborative Approach to Reform, </w:t>
      </w:r>
      <w:r w:rsidR="00552F3A" w:rsidRPr="00833592">
        <w:rPr>
          <w:rFonts w:ascii="Palatino Linotype" w:hAnsi="Palatino Linotype" w:cs="Calibri"/>
          <w:smallCaps/>
          <w:szCs w:val="17"/>
        </w:rPr>
        <w:t>ABA Comm’n on L. &amp; Aging</w:t>
      </w:r>
      <w:r w:rsidR="00552F3A" w:rsidRPr="00833592">
        <w:rPr>
          <w:rFonts w:ascii="Palatino Linotype" w:hAnsi="Palatino Linotype" w:cs="Calibri"/>
          <w:i/>
          <w:iCs/>
          <w:szCs w:val="17"/>
        </w:rPr>
        <w:t xml:space="preserve"> </w:t>
      </w:r>
      <w:r w:rsidR="00552F3A" w:rsidRPr="00833592">
        <w:rPr>
          <w:rFonts w:ascii="Palatino Linotype" w:hAnsi="Palatino Linotype" w:cs="Calibri"/>
          <w:szCs w:val="17"/>
        </w:rPr>
        <w:t>(Nov. 10, 2020),</w:t>
      </w:r>
      <w:r w:rsidR="00552F3A" w:rsidRPr="00833592">
        <w:rPr>
          <w:rFonts w:ascii="Palatino Linotype" w:hAnsi="Palatino Linotype" w:cs="Calibri"/>
          <w:i/>
          <w:iCs/>
          <w:szCs w:val="17"/>
        </w:rPr>
        <w:t xml:space="preserve"> </w:t>
      </w:r>
      <w:r w:rsidR="00552F3A" w:rsidRPr="00833592">
        <w:rPr>
          <w:rFonts w:ascii="Palatino Linotype" w:hAnsi="Palatino Linotype" w:cs="Calibri"/>
          <w:szCs w:val="17"/>
        </w:rPr>
        <w:t>https://www.americanbar.org/groups/</w:t>
      </w:r>
      <w:r w:rsidR="008D73A1">
        <w:rPr>
          <w:rFonts w:ascii="Palatino Linotype" w:hAnsi="Palatino Linotype" w:cs="Calibri"/>
          <w:szCs w:val="17"/>
        </w:rPr>
        <w:br/>
      </w:r>
      <w:r w:rsidR="00552F3A" w:rsidRPr="00833592">
        <w:rPr>
          <w:rFonts w:ascii="Palatino Linotype" w:hAnsi="Palatino Linotype" w:cs="Calibri"/>
          <w:szCs w:val="17"/>
        </w:rPr>
        <w:t xml:space="preserve">law_aging/publications/bifocal/vol-42/vol--42-issue-2--november-december-2020-/wings---an-innovative-and-collaborative-approach-to-reform. </w:t>
      </w:r>
    </w:p>
  </w:footnote>
  <w:footnote w:id="252">
    <w:p w14:paraId="4C188227" w14:textId="08EA2D59"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006123FA">
        <w:rPr>
          <w:rStyle w:val="NoterefInNote"/>
          <w:rFonts w:ascii="Palatino Linotype" w:hAnsi="Palatino Linotype"/>
          <w:szCs w:val="17"/>
        </w:rPr>
        <w:t>254</w:t>
      </w:r>
      <w:r w:rsidRPr="00833592">
        <w:rPr>
          <w:rFonts w:ascii="Palatino Linotype" w:hAnsi="Palatino Linotype"/>
          <w:szCs w:val="17"/>
        </w:rPr>
        <w:t>.</w:t>
      </w:r>
      <w:r w:rsidRPr="00833592">
        <w:rPr>
          <w:rFonts w:ascii="Palatino Linotype" w:hAnsi="Palatino Linotype"/>
          <w:szCs w:val="17"/>
        </w:rPr>
        <w:tab/>
      </w:r>
      <w:r w:rsidR="008E4CDC" w:rsidRPr="00833592">
        <w:rPr>
          <w:rFonts w:ascii="Palatino Linotype" w:hAnsi="Palatino Linotype" w:cs="Calibri"/>
          <w:i/>
          <w:iCs/>
          <w:szCs w:val="17"/>
        </w:rPr>
        <w:t>Id.</w:t>
      </w:r>
      <w:r w:rsidR="001311D7" w:rsidRPr="00833592">
        <w:rPr>
          <w:rFonts w:ascii="Palatino Linotype" w:hAnsi="Palatino Linotype" w:cs="Calibri"/>
          <w:szCs w:val="17"/>
        </w:rPr>
        <w:t xml:space="preserve"> </w:t>
      </w:r>
    </w:p>
  </w:footnote>
  <w:footnote w:id="253">
    <w:p w14:paraId="6345F153" w14:textId="41216A89" w:rsidR="002038F5" w:rsidRPr="00833592" w:rsidRDefault="002038F5" w:rsidP="00833592">
      <w:pPr>
        <w:pStyle w:val="FootNote"/>
        <w:rPr>
          <w:rFonts w:ascii="Palatino Linotype" w:hAnsi="Palatino Linotype"/>
          <w:szCs w:val="17"/>
        </w:rPr>
      </w:pPr>
      <w:r w:rsidRPr="00833592">
        <w:rPr>
          <w:rFonts w:ascii="Palatino Linotype" w:hAnsi="Palatino Linotype"/>
          <w:i/>
          <w:szCs w:val="17"/>
        </w:rPr>
        <w:tab/>
      </w:r>
      <w:r w:rsidR="006123FA">
        <w:rPr>
          <w:rStyle w:val="NoterefInNote"/>
          <w:rFonts w:ascii="Palatino Linotype" w:hAnsi="Palatino Linotype"/>
          <w:szCs w:val="17"/>
        </w:rPr>
        <w:t>255</w:t>
      </w:r>
      <w:r w:rsidRPr="00833592">
        <w:rPr>
          <w:rFonts w:ascii="Palatino Linotype" w:hAnsi="Palatino Linotype"/>
          <w:i/>
          <w:szCs w:val="17"/>
        </w:rPr>
        <w:t>.</w:t>
      </w:r>
      <w:r w:rsidRPr="00833592">
        <w:rPr>
          <w:rFonts w:ascii="Palatino Linotype" w:hAnsi="Palatino Linotype"/>
          <w:i/>
          <w:szCs w:val="17"/>
        </w:rPr>
        <w:tab/>
      </w:r>
      <w:r w:rsidR="00B05E7F" w:rsidRPr="00833592">
        <w:rPr>
          <w:rFonts w:ascii="Palatino Linotype" w:hAnsi="Palatino Linotype" w:cs="Calibri"/>
          <w:i/>
          <w:iCs/>
          <w:szCs w:val="17"/>
        </w:rPr>
        <w:t>See</w:t>
      </w:r>
      <w:r w:rsidR="00B05E7F" w:rsidRPr="00833592">
        <w:rPr>
          <w:rFonts w:ascii="Palatino Linotype" w:hAnsi="Palatino Linotype" w:cs="Calibri"/>
          <w:szCs w:val="17"/>
        </w:rPr>
        <w:t xml:space="preserve"> </w:t>
      </w:r>
      <w:r w:rsidR="00B05E7F" w:rsidRPr="00833592">
        <w:rPr>
          <w:rFonts w:ascii="Palatino Linotype" w:hAnsi="Palatino Linotype" w:cs="Calibri"/>
          <w:smallCaps/>
          <w:szCs w:val="17"/>
        </w:rPr>
        <w:t>Comm’n on L. &amp; Aging</w:t>
      </w:r>
      <w:r w:rsidR="00B05E7F" w:rsidRPr="00833592">
        <w:rPr>
          <w:rFonts w:ascii="Palatino Linotype" w:hAnsi="Palatino Linotype" w:cs="Calibri"/>
          <w:szCs w:val="17"/>
        </w:rPr>
        <w:t xml:space="preserve">, </w:t>
      </w:r>
      <w:r w:rsidR="00B05E7F" w:rsidRPr="00833592">
        <w:rPr>
          <w:rFonts w:ascii="Palatino Linotype" w:hAnsi="Palatino Linotype" w:cs="Calibri"/>
          <w:smallCaps/>
          <w:szCs w:val="17"/>
        </w:rPr>
        <w:t>State Adult Guardianship Summary: Directions of Reform</w:t>
      </w:r>
      <w:r w:rsidR="00B05E7F" w:rsidRPr="00833592">
        <w:rPr>
          <w:rFonts w:ascii="Palatino Linotype" w:hAnsi="Palatino Linotype" w:cs="Calibri"/>
          <w:szCs w:val="17"/>
        </w:rPr>
        <w:t xml:space="preserve"> 12 (2021), https://www.americanbar.org/content/dam/aba/</w:t>
      </w:r>
      <w:r w:rsidR="008D73A1">
        <w:rPr>
          <w:rFonts w:ascii="Palatino Linotype" w:hAnsi="Palatino Linotype" w:cs="Calibri"/>
          <w:szCs w:val="17"/>
        </w:rPr>
        <w:br/>
      </w:r>
      <w:r w:rsidR="00B05E7F" w:rsidRPr="00833592">
        <w:rPr>
          <w:rFonts w:ascii="Palatino Linotype" w:hAnsi="Palatino Linotype" w:cs="Calibri"/>
          <w:szCs w:val="17"/>
        </w:rPr>
        <w:t xml:space="preserve">administrative/law_aging/2021-guardianship-leg-summry.pdf. </w:t>
      </w:r>
    </w:p>
  </w:footnote>
  <w:footnote w:id="254">
    <w:p w14:paraId="0D47F138" w14:textId="7C4A88DA" w:rsidR="002038F5" w:rsidRPr="00833592" w:rsidRDefault="002038F5" w:rsidP="00833592">
      <w:pPr>
        <w:pStyle w:val="FootNote"/>
        <w:rPr>
          <w:rFonts w:ascii="Palatino Linotype" w:hAnsi="Palatino Linotype"/>
          <w:szCs w:val="17"/>
        </w:rPr>
      </w:pPr>
      <w:r w:rsidRPr="00833592">
        <w:rPr>
          <w:rFonts w:ascii="Palatino Linotype" w:hAnsi="Palatino Linotype"/>
          <w:szCs w:val="17"/>
        </w:rPr>
        <w:tab/>
      </w:r>
      <w:r w:rsidR="006123FA">
        <w:rPr>
          <w:rStyle w:val="NoterefInNote"/>
          <w:rFonts w:ascii="Palatino Linotype" w:hAnsi="Palatino Linotype"/>
          <w:szCs w:val="17"/>
        </w:rPr>
        <w:t>256</w:t>
      </w:r>
      <w:r w:rsidRPr="00833592">
        <w:rPr>
          <w:rFonts w:ascii="Palatino Linotype" w:hAnsi="Palatino Linotype"/>
          <w:szCs w:val="17"/>
        </w:rPr>
        <w:t>.</w:t>
      </w:r>
      <w:r w:rsidRPr="00833592">
        <w:rPr>
          <w:rFonts w:ascii="Palatino Linotype" w:hAnsi="Palatino Linotype"/>
          <w:szCs w:val="17"/>
        </w:rPr>
        <w:tab/>
        <w:t xml:space="preserve">Sam Levin, </w:t>
      </w:r>
      <w:r w:rsidRPr="00833592">
        <w:rPr>
          <w:rFonts w:ascii="Palatino Linotype" w:hAnsi="Palatino Linotype"/>
          <w:i/>
          <w:szCs w:val="17"/>
        </w:rPr>
        <w:t>Britney Spears’s conservatorship terminated after nearly 14 years</w:t>
      </w:r>
      <w:r w:rsidRPr="00833592">
        <w:rPr>
          <w:rFonts w:ascii="Palatino Linotype" w:hAnsi="Palatino Linotype"/>
          <w:szCs w:val="17"/>
        </w:rPr>
        <w:t xml:space="preserve">, </w:t>
      </w:r>
      <w:r w:rsidRPr="00833592">
        <w:rPr>
          <w:rFonts w:ascii="Palatino Linotype" w:hAnsi="Palatino Linotype"/>
          <w:smallCaps/>
          <w:szCs w:val="17"/>
        </w:rPr>
        <w:t>The Guardian</w:t>
      </w:r>
      <w:r w:rsidRPr="00833592">
        <w:rPr>
          <w:rFonts w:ascii="Palatino Linotype" w:hAnsi="Palatino Linotype"/>
          <w:szCs w:val="17"/>
        </w:rPr>
        <w:t xml:space="preserve"> (Nov. </w:t>
      </w:r>
      <w:r w:rsidRPr="00833592">
        <w:rPr>
          <w:rFonts w:ascii="Palatino Linotype" w:hAnsi="Palatino Linotype" w:cs="Calibri"/>
          <w:szCs w:val="17"/>
        </w:rPr>
        <w:t>12, 2021</w:t>
      </w:r>
      <w:r w:rsidR="00322F58" w:rsidRPr="00833592">
        <w:rPr>
          <w:rFonts w:ascii="Palatino Linotype" w:hAnsi="Palatino Linotype" w:cs="Calibri"/>
          <w:szCs w:val="17"/>
        </w:rPr>
        <w:t>, 18:11 PM</w:t>
      </w:r>
      <w:r w:rsidRPr="00833592">
        <w:rPr>
          <w:rFonts w:ascii="Palatino Linotype" w:hAnsi="Palatino Linotype" w:cs="Calibri"/>
          <w:szCs w:val="17"/>
        </w:rPr>
        <w:t>)</w:t>
      </w:r>
      <w:r w:rsidR="00B05E7F" w:rsidRPr="00833592">
        <w:rPr>
          <w:rFonts w:ascii="Palatino Linotype" w:hAnsi="Palatino Linotype" w:cs="Calibri"/>
          <w:szCs w:val="17"/>
        </w:rPr>
        <w:t xml:space="preserve"> https://www.theguardian.com/music/2021/nov/12/britney-spears-conservatorship-terminated.</w:t>
      </w:r>
    </w:p>
  </w:footnote>
  <w:footnote w:id="255">
    <w:p w14:paraId="30970F0D" w14:textId="5727600B" w:rsidR="005071E9" w:rsidRPr="00833592" w:rsidRDefault="00A01FC6" w:rsidP="00833592">
      <w:pPr>
        <w:pStyle w:val="FootNote"/>
        <w:rPr>
          <w:rFonts w:ascii="Palatino Linotype" w:hAnsi="Palatino Linotype" w:cstheme="minorBidi"/>
          <w:szCs w:val="17"/>
        </w:rPr>
      </w:pPr>
      <w:r w:rsidRPr="00833592">
        <w:rPr>
          <w:rFonts w:ascii="Palatino Linotype" w:hAnsi="Palatino Linotype"/>
          <w:szCs w:val="17"/>
        </w:rPr>
        <w:tab/>
      </w:r>
      <w:r w:rsidR="00B65931" w:rsidRPr="00833592">
        <w:rPr>
          <w:rFonts w:ascii="Palatino Linotype" w:hAnsi="Palatino Linotype"/>
          <w:szCs w:val="17"/>
        </w:rPr>
        <w:t>25</w:t>
      </w:r>
      <w:r w:rsidR="006123FA">
        <w:rPr>
          <w:rFonts w:ascii="Palatino Linotype" w:hAnsi="Palatino Linotype"/>
          <w:szCs w:val="17"/>
        </w:rPr>
        <w:t>7</w:t>
      </w:r>
      <w:r w:rsidR="004F7961" w:rsidRPr="00833592">
        <w:rPr>
          <w:rFonts w:ascii="Palatino Linotype" w:hAnsi="Palatino Linotype"/>
          <w:szCs w:val="17"/>
        </w:rPr>
        <w:t>.</w:t>
      </w:r>
      <w:r w:rsidRPr="00833592">
        <w:rPr>
          <w:rFonts w:ascii="Palatino Linotype" w:hAnsi="Palatino Linotype"/>
          <w:szCs w:val="17"/>
        </w:rPr>
        <w:tab/>
      </w:r>
      <w:r w:rsidR="00E165A0" w:rsidRPr="00833592">
        <w:rPr>
          <w:rFonts w:ascii="Palatino Linotype" w:hAnsi="Palatino Linotype"/>
          <w:i/>
          <w:iCs/>
          <w:szCs w:val="17"/>
        </w:rPr>
        <w:t xml:space="preserve">See </w:t>
      </w:r>
      <w:r w:rsidR="00E1270A" w:rsidRPr="00833592">
        <w:rPr>
          <w:rFonts w:ascii="Palatino Linotype" w:hAnsi="Palatino Linotype"/>
          <w:szCs w:val="17"/>
        </w:rPr>
        <w:t>Annemarie</w:t>
      </w:r>
      <w:r w:rsidR="004115A3" w:rsidRPr="00833592">
        <w:rPr>
          <w:rFonts w:ascii="Palatino Linotype" w:hAnsi="Palatino Linotype"/>
          <w:szCs w:val="17"/>
        </w:rPr>
        <w:t xml:space="preserve"> M. Kelly</w:t>
      </w:r>
      <w:r w:rsidR="003421A6" w:rsidRPr="00833592">
        <w:rPr>
          <w:rFonts w:ascii="Palatino Linotype" w:hAnsi="Palatino Linotype"/>
          <w:szCs w:val="17"/>
        </w:rPr>
        <w:t xml:space="preserve"> et al.</w:t>
      </w:r>
      <w:r w:rsidR="004115A3" w:rsidRPr="00833592">
        <w:rPr>
          <w:rFonts w:ascii="Palatino Linotype" w:hAnsi="Palatino Linotype"/>
          <w:szCs w:val="17"/>
        </w:rPr>
        <w:t xml:space="preserve">, </w:t>
      </w:r>
      <w:r w:rsidR="00D04499" w:rsidRPr="00833592">
        <w:rPr>
          <w:rFonts w:ascii="Palatino Linotype" w:hAnsi="Palatino Linotype"/>
          <w:i/>
          <w:iCs/>
          <w:szCs w:val="17"/>
        </w:rPr>
        <w:t>A 50-State Review of Guardianship Laws: Specific Concerns for Special Needs Planning</w:t>
      </w:r>
      <w:r w:rsidR="004F7961" w:rsidRPr="00833592">
        <w:rPr>
          <w:rFonts w:ascii="Palatino Linotype" w:hAnsi="Palatino Linotype"/>
          <w:i/>
          <w:iCs/>
          <w:szCs w:val="17"/>
        </w:rPr>
        <w:t xml:space="preserve">, </w:t>
      </w:r>
      <w:r w:rsidR="003421A6" w:rsidRPr="00833592">
        <w:rPr>
          <w:rFonts w:ascii="Palatino Linotype" w:hAnsi="Palatino Linotype" w:cs="Times New Roman (Body CS)"/>
          <w:smallCaps/>
          <w:szCs w:val="17"/>
        </w:rPr>
        <w:t>J.</w:t>
      </w:r>
      <w:r w:rsidR="004F7961" w:rsidRPr="00833592">
        <w:rPr>
          <w:rFonts w:ascii="Palatino Linotype" w:hAnsi="Palatino Linotype" w:cs="Times New Roman (Body CS)"/>
          <w:smallCaps/>
          <w:szCs w:val="17"/>
        </w:rPr>
        <w:t xml:space="preserve">  </w:t>
      </w:r>
      <w:r w:rsidR="003421A6" w:rsidRPr="00833592">
        <w:rPr>
          <w:rFonts w:ascii="Palatino Linotype" w:hAnsi="Palatino Linotype" w:cs="Times New Roman (Body CS)"/>
          <w:smallCaps/>
          <w:szCs w:val="17"/>
        </w:rPr>
        <w:t>Fin.</w:t>
      </w:r>
      <w:r w:rsidR="004F7961" w:rsidRPr="00833592">
        <w:rPr>
          <w:rFonts w:ascii="Palatino Linotype" w:hAnsi="Palatino Linotype" w:cs="Times New Roman (Body CS)"/>
          <w:smallCaps/>
          <w:szCs w:val="17"/>
        </w:rPr>
        <w:t xml:space="preserve"> Serv</w:t>
      </w:r>
      <w:r w:rsidR="003421A6" w:rsidRPr="00833592">
        <w:rPr>
          <w:rFonts w:ascii="Palatino Linotype" w:hAnsi="Palatino Linotype" w:cs="Times New Roman (Body CS)"/>
          <w:smallCaps/>
          <w:szCs w:val="17"/>
        </w:rPr>
        <w:t>.</w:t>
      </w:r>
      <w:r w:rsidR="004F7961" w:rsidRPr="00833592">
        <w:rPr>
          <w:rFonts w:ascii="Palatino Linotype" w:hAnsi="Palatino Linotype" w:cs="Times New Roman (Body CS)"/>
          <w:smallCaps/>
          <w:szCs w:val="17"/>
        </w:rPr>
        <w:t xml:space="preserve"> </w:t>
      </w:r>
      <w:r w:rsidR="003421A6" w:rsidRPr="00833592">
        <w:rPr>
          <w:rFonts w:ascii="Palatino Linotype" w:hAnsi="Palatino Linotype" w:cs="Times New Roman (Body CS)"/>
          <w:smallCaps/>
          <w:szCs w:val="17"/>
        </w:rPr>
        <w:t>Pro.</w:t>
      </w:r>
      <w:r w:rsidR="008F6EC1" w:rsidRPr="00833592">
        <w:rPr>
          <w:rFonts w:ascii="Palatino Linotype" w:hAnsi="Palatino Linotype" w:cs="Times New Roman (Body CS)"/>
          <w:smallCaps/>
          <w:szCs w:val="17"/>
        </w:rPr>
        <w:t xml:space="preserve"> </w:t>
      </w:r>
      <w:r w:rsidR="004F7961" w:rsidRPr="00833592">
        <w:rPr>
          <w:rFonts w:ascii="Palatino Linotype" w:hAnsi="Palatino Linotype" w:cs="Times New Roman (Body CS)"/>
          <w:smallCaps/>
          <w:szCs w:val="17"/>
        </w:rPr>
        <w:t>59</w:t>
      </w:r>
      <w:r w:rsidR="008F6EC1" w:rsidRPr="00833592">
        <w:rPr>
          <w:rFonts w:ascii="Palatino Linotype" w:hAnsi="Palatino Linotype" w:cs="Times New Roman (Body CS)"/>
          <w:smallCaps/>
          <w:szCs w:val="17"/>
        </w:rPr>
        <w:t xml:space="preserve"> (</w:t>
      </w:r>
      <w:r w:rsidR="00FA2EA9" w:rsidRPr="00833592">
        <w:rPr>
          <w:rFonts w:ascii="Palatino Linotype" w:hAnsi="Palatino Linotype" w:cs="Times New Roman (Body CS)"/>
          <w:smallCaps/>
          <w:szCs w:val="17"/>
        </w:rPr>
        <w:t>2021)</w:t>
      </w:r>
      <w:r w:rsidR="00835068" w:rsidRPr="00833592">
        <w:rPr>
          <w:rFonts w:ascii="Palatino Linotype" w:hAnsi="Palatino Linotype" w:cs="Times New Roman (Body CS)"/>
          <w:smallCaps/>
          <w:szCs w:val="17"/>
        </w:rPr>
        <w:t>.</w:t>
      </w:r>
      <w:r w:rsidR="003421A6" w:rsidRPr="00833592">
        <w:rPr>
          <w:rFonts w:ascii="Palatino Linotype" w:hAnsi="Palatino Linotype" w:cs="Times New Roman (Body CS)"/>
          <w:smallCaps/>
          <w:szCs w:val="17"/>
        </w:rPr>
        <w:t xml:space="preserve"> </w:t>
      </w:r>
    </w:p>
  </w:footnote>
  <w:footnote w:id="256">
    <w:p w14:paraId="2A5BC919" w14:textId="0449974B" w:rsidR="005071E9" w:rsidRPr="00833592" w:rsidRDefault="00B65931" w:rsidP="00833592">
      <w:pPr>
        <w:pStyle w:val="FootNote"/>
        <w:rPr>
          <w:rFonts w:ascii="Palatino Linotype" w:hAnsi="Palatino Linotype"/>
          <w:szCs w:val="17"/>
        </w:rPr>
      </w:pPr>
      <w:r w:rsidRPr="00833592">
        <w:rPr>
          <w:rFonts w:ascii="Palatino Linotype" w:hAnsi="Palatino Linotype"/>
          <w:szCs w:val="17"/>
        </w:rPr>
        <w:t xml:space="preserve"> </w:t>
      </w:r>
      <w:r w:rsidR="00A01FC6" w:rsidRPr="00833592">
        <w:rPr>
          <w:rFonts w:ascii="Palatino Linotype" w:hAnsi="Palatino Linotype"/>
          <w:szCs w:val="17"/>
        </w:rPr>
        <w:tab/>
      </w:r>
      <w:r w:rsidRPr="00833592">
        <w:rPr>
          <w:rFonts w:ascii="Palatino Linotype" w:hAnsi="Palatino Linotype"/>
          <w:szCs w:val="17"/>
        </w:rPr>
        <w:t>25</w:t>
      </w:r>
      <w:r w:rsidR="006123FA">
        <w:rPr>
          <w:rFonts w:ascii="Palatino Linotype" w:hAnsi="Palatino Linotype"/>
          <w:szCs w:val="17"/>
        </w:rPr>
        <w:t>8</w:t>
      </w:r>
      <w:r w:rsidR="00427057" w:rsidRPr="00833592">
        <w:rPr>
          <w:rFonts w:ascii="Palatino Linotype" w:hAnsi="Palatino Linotype"/>
          <w:szCs w:val="17"/>
        </w:rPr>
        <w:t>.</w:t>
      </w:r>
      <w:r w:rsidR="00A01FC6" w:rsidRPr="00833592">
        <w:rPr>
          <w:rFonts w:ascii="Palatino Linotype" w:hAnsi="Palatino Linotype"/>
          <w:szCs w:val="17"/>
        </w:rPr>
        <w:tab/>
      </w:r>
      <w:r w:rsidR="00427057" w:rsidRPr="00833592">
        <w:rPr>
          <w:rFonts w:ascii="Palatino Linotype" w:hAnsi="Palatino Linotype"/>
          <w:szCs w:val="17"/>
        </w:rPr>
        <w:t xml:space="preserve">David Godfrey, </w:t>
      </w:r>
      <w:r w:rsidR="00427057" w:rsidRPr="00833592">
        <w:rPr>
          <w:rFonts w:ascii="Palatino Linotype" w:hAnsi="Palatino Linotype"/>
          <w:i/>
          <w:iCs/>
          <w:szCs w:val="17"/>
        </w:rPr>
        <w:t>Challenges in Guardianship and Guardianship Abuse</w:t>
      </w:r>
      <w:r w:rsidR="00427057" w:rsidRPr="00833592">
        <w:rPr>
          <w:rFonts w:ascii="Palatino Linotype" w:hAnsi="Palatino Linotype"/>
          <w:szCs w:val="17"/>
        </w:rPr>
        <w:t xml:space="preserve">, </w:t>
      </w:r>
      <w:r w:rsidR="00427057" w:rsidRPr="00833592">
        <w:rPr>
          <w:rFonts w:ascii="Palatino Linotype" w:hAnsi="Palatino Linotype"/>
          <w:smallCaps/>
          <w:szCs w:val="17"/>
        </w:rPr>
        <w:t>ABA Comm’n on L. &amp; Aging</w:t>
      </w:r>
      <w:r w:rsidR="00427057" w:rsidRPr="00833592">
        <w:rPr>
          <w:rFonts w:ascii="Palatino Linotype" w:hAnsi="Palatino Linotype"/>
          <w:szCs w:val="17"/>
        </w:rPr>
        <w:t xml:space="preserve"> (Mar. 11, 2021), https://www.americanbar.org/groups/</w:t>
      </w:r>
      <w:r w:rsidR="009F3BF6">
        <w:rPr>
          <w:rFonts w:ascii="Palatino Linotype" w:hAnsi="Palatino Linotype"/>
          <w:szCs w:val="17"/>
        </w:rPr>
        <w:br/>
      </w:r>
      <w:r w:rsidR="00427057" w:rsidRPr="00833592">
        <w:rPr>
          <w:rFonts w:ascii="Palatino Linotype" w:hAnsi="Palatino Linotype"/>
          <w:szCs w:val="17"/>
        </w:rPr>
        <w:t>law_aging/publications/bifocal/vol-42/vol-42-issue-4-march-april-2021/challenges-in-guardianship-and-guardianship-abuse/.</w:t>
      </w:r>
      <w:r w:rsidR="005071E9" w:rsidRPr="00833592">
        <w:rPr>
          <w:rFonts w:ascii="Palatino Linotype" w:hAnsi="Palatino Linotype"/>
          <w:szCs w:val="17"/>
        </w:rPr>
        <w:t xml:space="preserve"> </w:t>
      </w:r>
    </w:p>
  </w:footnote>
  <w:footnote w:id="257">
    <w:p w14:paraId="28B86432" w14:textId="7CCF3837" w:rsidR="005071E9" w:rsidRPr="00833592" w:rsidRDefault="00A01FC6" w:rsidP="00833592">
      <w:pPr>
        <w:pStyle w:val="FootNote"/>
        <w:rPr>
          <w:rFonts w:ascii="Palatino Linotype" w:hAnsi="Palatino Linotype"/>
          <w:szCs w:val="17"/>
        </w:rPr>
      </w:pPr>
      <w:r w:rsidRPr="00833592">
        <w:rPr>
          <w:rFonts w:ascii="Palatino Linotype" w:hAnsi="Palatino Linotype"/>
          <w:szCs w:val="17"/>
        </w:rPr>
        <w:tab/>
      </w:r>
      <w:r w:rsidR="00B65931" w:rsidRPr="00833592">
        <w:rPr>
          <w:rFonts w:ascii="Palatino Linotype" w:hAnsi="Palatino Linotype"/>
          <w:szCs w:val="17"/>
        </w:rPr>
        <w:t>2</w:t>
      </w:r>
      <w:r w:rsidR="00D51A99">
        <w:rPr>
          <w:rFonts w:ascii="Palatino Linotype" w:hAnsi="Palatino Linotype"/>
          <w:szCs w:val="17"/>
        </w:rPr>
        <w:t>5</w:t>
      </w:r>
      <w:r w:rsidR="006123FA">
        <w:rPr>
          <w:rFonts w:ascii="Palatino Linotype" w:hAnsi="Palatino Linotype"/>
          <w:szCs w:val="17"/>
        </w:rPr>
        <w:t>9</w:t>
      </w:r>
      <w:r w:rsidR="003421A6" w:rsidRPr="00833592">
        <w:rPr>
          <w:rFonts w:ascii="Palatino Linotype" w:hAnsi="Palatino Linotype"/>
          <w:szCs w:val="17"/>
        </w:rPr>
        <w:t>.</w:t>
      </w:r>
      <w:r w:rsidRPr="00833592">
        <w:rPr>
          <w:rFonts w:ascii="Palatino Linotype" w:hAnsi="Palatino Linotype"/>
          <w:szCs w:val="17"/>
        </w:rPr>
        <w:tab/>
      </w:r>
      <w:r w:rsidR="003421A6" w:rsidRPr="00833592">
        <w:rPr>
          <w:rFonts w:ascii="Palatino Linotype" w:hAnsi="Palatino Linotype"/>
          <w:szCs w:val="17"/>
        </w:rPr>
        <w:t xml:space="preserve">Miller, </w:t>
      </w:r>
      <w:r w:rsidR="003421A6" w:rsidRPr="00833592">
        <w:rPr>
          <w:rFonts w:ascii="Palatino Linotype" w:hAnsi="Palatino Linotype"/>
          <w:i/>
          <w:iCs/>
          <w:szCs w:val="17"/>
        </w:rPr>
        <w:t xml:space="preserve">supra </w:t>
      </w:r>
      <w:r w:rsidR="003421A6" w:rsidRPr="00833592">
        <w:rPr>
          <w:rFonts w:ascii="Palatino Linotype" w:hAnsi="Palatino Linotype"/>
          <w:szCs w:val="17"/>
        </w:rPr>
        <w:t>note 2</w:t>
      </w:r>
      <w:r w:rsidR="008C7DBF" w:rsidRPr="00833592">
        <w:rPr>
          <w:rFonts w:ascii="Palatino Linotype" w:hAnsi="Palatino Linotype"/>
          <w:szCs w:val="17"/>
        </w:rPr>
        <w:t>2</w:t>
      </w:r>
      <w:r w:rsidR="00165846">
        <w:rPr>
          <w:rFonts w:ascii="Palatino Linotype" w:hAnsi="Palatino Linotype"/>
          <w:szCs w:val="17"/>
        </w:rPr>
        <w:t>1</w:t>
      </w:r>
      <w:r w:rsidR="003421A6" w:rsidRPr="00833592">
        <w:rPr>
          <w:rFonts w:ascii="Palatino Linotype" w:hAnsi="Palatino Linotype"/>
          <w:szCs w:val="17"/>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01CB" w14:textId="67B5C266" w:rsidR="00637CC1" w:rsidRPr="00C2529A" w:rsidRDefault="007D11FD" w:rsidP="00113385">
    <w:pPr>
      <w:pStyle w:val="header0"/>
      <w:rPr>
        <w:rFonts w:ascii="Palatino Linotype" w:hAnsi="Palatino Linotype"/>
      </w:rPr>
    </w:pPr>
    <w:r w:rsidRPr="00C2529A">
      <w:rPr>
        <w:rFonts w:ascii="Palatino Linotype" w:hAnsi="Palatino Linotype"/>
      </w:rPr>
      <w:fldChar w:fldCharType="begin"/>
    </w:r>
    <w:r w:rsidRPr="00C2529A">
      <w:rPr>
        <w:rFonts w:ascii="Palatino Linotype" w:hAnsi="Palatino Linotype"/>
      </w:rPr>
      <w:instrText xml:space="preserve"> FILENAME  \* MERGEFORMAT </w:instrText>
    </w:r>
    <w:r w:rsidRPr="00C2529A">
      <w:rPr>
        <w:rFonts w:ascii="Palatino Linotype" w:hAnsi="Palatino Linotype"/>
      </w:rPr>
      <w:fldChar w:fldCharType="separate"/>
    </w:r>
    <w:r>
      <w:rPr>
        <w:rFonts w:ascii="Palatino Linotype" w:hAnsi="Palatino Linotype"/>
        <w:noProof/>
      </w:rPr>
      <w:t>Dykstra.docx</w:t>
    </w:r>
    <w:r w:rsidRPr="00C2529A">
      <w:rPr>
        <w:rFonts w:ascii="Palatino Linotype" w:hAnsi="Palatino Linotype"/>
        <w:noProof/>
      </w:rPr>
      <w:fldChar w:fldCharType="end"/>
    </w:r>
    <w:r w:rsidR="00057667" w:rsidRPr="00C2529A">
      <w:rPr>
        <w:rFonts w:ascii="Palatino Linotype" w:hAnsi="Palatino Linotype"/>
      </w:rPr>
      <w:t xml:space="preserve"> (Do Not Delete)</w:t>
    </w:r>
    <w:r w:rsidR="00637CC1" w:rsidRPr="00C2529A">
      <w:rPr>
        <w:rFonts w:ascii="Palatino Linotype" w:hAnsi="Palatino Linotype"/>
      </w:rPr>
      <w:tab/>
    </w:r>
    <w:r w:rsidRPr="00C2529A">
      <w:rPr>
        <w:rFonts w:ascii="Palatino Linotype" w:hAnsi="Palatino Linotype"/>
      </w:rPr>
      <w:fldChar w:fldCharType="begin"/>
    </w:r>
    <w:r w:rsidRPr="00C2529A">
      <w:rPr>
        <w:rFonts w:ascii="Palatino Linotype" w:hAnsi="Palatino Linotype"/>
      </w:rPr>
      <w:instrText xml:space="preserve"> DATE </w:instrText>
    </w:r>
    <w:r w:rsidRPr="00C2529A">
      <w:rPr>
        <w:rFonts w:ascii="Palatino Linotype" w:hAnsi="Palatino Linotype"/>
      </w:rPr>
      <w:fldChar w:fldCharType="separate"/>
    </w:r>
    <w:r>
      <w:rPr>
        <w:rFonts w:ascii="Palatino Linotype" w:hAnsi="Palatino Linotype"/>
        <w:noProof/>
      </w:rPr>
      <w:t>3/10/2023</w:t>
    </w:r>
    <w:r w:rsidRPr="00C2529A">
      <w:rPr>
        <w:rFonts w:ascii="Palatino Linotype" w:hAnsi="Palatino Linotype"/>
        <w:noProof/>
      </w:rPr>
      <w:fldChar w:fldCharType="end"/>
    </w:r>
    <w:r w:rsidR="00637CC1" w:rsidRPr="00C2529A">
      <w:rPr>
        <w:rFonts w:ascii="Palatino Linotype" w:hAnsi="Palatino Linotype"/>
      </w:rPr>
      <w:t xml:space="preserve">  </w:t>
    </w:r>
    <w:r w:rsidRPr="00C2529A">
      <w:rPr>
        <w:rFonts w:ascii="Palatino Linotype" w:hAnsi="Palatino Linotype"/>
      </w:rPr>
      <w:fldChar w:fldCharType="begin"/>
    </w:r>
    <w:r w:rsidRPr="00C2529A">
      <w:rPr>
        <w:rFonts w:ascii="Palatino Linotype" w:hAnsi="Palatino Linotype"/>
      </w:rPr>
      <w:instrText xml:space="preserve"> TIME </w:instrText>
    </w:r>
    <w:r w:rsidRPr="00C2529A">
      <w:rPr>
        <w:rFonts w:ascii="Palatino Linotype" w:hAnsi="Palatino Linotype"/>
      </w:rPr>
      <w:fldChar w:fldCharType="separate"/>
    </w:r>
    <w:r>
      <w:rPr>
        <w:rFonts w:ascii="Palatino Linotype" w:hAnsi="Palatino Linotype"/>
        <w:noProof/>
      </w:rPr>
      <w:t>9:57 AM</w:t>
    </w:r>
    <w:r w:rsidRPr="00C2529A">
      <w:rPr>
        <w:rFonts w:ascii="Palatino Linotype" w:hAnsi="Palatino Linotype"/>
        <w:noProof/>
      </w:rPr>
      <w:fldChar w:fldCharType="end"/>
    </w:r>
  </w:p>
  <w:p w14:paraId="651DA02F" w14:textId="01C99C2C" w:rsidR="00637CC1" w:rsidRPr="00C2529A" w:rsidRDefault="00D40C31">
    <w:pPr>
      <w:pStyle w:val="Header"/>
      <w:tabs>
        <w:tab w:val="clear" w:pos="4320"/>
        <w:tab w:val="clear" w:pos="8640"/>
        <w:tab w:val="right" w:pos="6240"/>
      </w:tabs>
      <w:spacing w:before="720" w:after="180" w:line="260" w:lineRule="exact"/>
      <w:jc w:val="both"/>
      <w:rPr>
        <w:rFonts w:ascii="Palatino Linotype" w:hAnsi="Palatino Linotype"/>
      </w:rPr>
    </w:pPr>
    <w:r w:rsidRPr="00C2529A">
      <w:rPr>
        <w:rStyle w:val="PageNumber"/>
        <w:rFonts w:ascii="Palatino Linotype" w:hAnsi="Palatino Linotype"/>
        <w:i/>
        <w:sz w:val="24"/>
      </w:rPr>
      <w:fldChar w:fldCharType="begin"/>
    </w:r>
    <w:r w:rsidR="00637CC1" w:rsidRPr="00C2529A">
      <w:rPr>
        <w:rStyle w:val="PageNumber"/>
        <w:rFonts w:ascii="Palatino Linotype" w:hAnsi="Palatino Linotype"/>
        <w:i/>
        <w:sz w:val="24"/>
      </w:rPr>
      <w:instrText xml:space="preserve"> PAGE </w:instrText>
    </w:r>
    <w:r w:rsidRPr="00C2529A">
      <w:rPr>
        <w:rStyle w:val="PageNumber"/>
        <w:rFonts w:ascii="Palatino Linotype" w:hAnsi="Palatino Linotype"/>
        <w:i/>
        <w:sz w:val="24"/>
      </w:rPr>
      <w:fldChar w:fldCharType="separate"/>
    </w:r>
    <w:r w:rsidR="008F0F28" w:rsidRPr="00C2529A">
      <w:rPr>
        <w:rStyle w:val="PageNumber"/>
        <w:rFonts w:ascii="Palatino Linotype" w:hAnsi="Palatino Linotype"/>
        <w:i/>
        <w:noProof/>
        <w:sz w:val="24"/>
      </w:rPr>
      <w:t>104</w:t>
    </w:r>
    <w:r w:rsidRPr="00C2529A">
      <w:rPr>
        <w:rStyle w:val="PageNumber"/>
        <w:rFonts w:ascii="Palatino Linotype" w:hAnsi="Palatino Linotype"/>
        <w:i/>
        <w:sz w:val="24"/>
      </w:rPr>
      <w:fldChar w:fldCharType="end"/>
    </w:r>
    <w:r w:rsidR="00637CC1" w:rsidRPr="00C2529A">
      <w:rPr>
        <w:rStyle w:val="PageNumber"/>
        <w:rFonts w:ascii="Palatino Linotype" w:hAnsi="Palatino Linotype"/>
      </w:rPr>
      <w:t> </w:t>
    </w:r>
    <w:r w:rsidR="00637CC1" w:rsidRPr="00C2529A">
      <w:rPr>
        <w:rStyle w:val="PageNumber"/>
        <w:rFonts w:ascii="Palatino Linotype" w:hAnsi="Palatino Linotype"/>
        <w:i/>
        <w:sz w:val="19"/>
      </w:rPr>
      <w:t>The Elder Law Journal</w:t>
    </w:r>
    <w:r w:rsidR="00637CC1" w:rsidRPr="00C2529A">
      <w:rPr>
        <w:rStyle w:val="PageNumber"/>
        <w:rFonts w:ascii="Palatino Linotype" w:hAnsi="Palatino Linotype"/>
        <w:sz w:val="19"/>
      </w:rPr>
      <w:tab/>
    </w:r>
    <w:r w:rsidR="00637CC1" w:rsidRPr="00C2529A">
      <w:rPr>
        <w:rStyle w:val="PageNumber"/>
        <w:rFonts w:ascii="Palatino Linotype" w:hAnsi="Palatino Linotype"/>
        <w:smallCaps/>
        <w:sz w:val="19"/>
      </w:rPr>
      <w:t>Volume</w:t>
    </w:r>
    <w:r w:rsidR="00637CC1" w:rsidRPr="00C2529A">
      <w:rPr>
        <w:rStyle w:val="PageNumber"/>
        <w:rFonts w:ascii="Palatino Linotype" w:hAnsi="Palatino Linotype"/>
        <w:sz w:val="19"/>
      </w:rPr>
      <w:t xml:space="preserve"> </w:t>
    </w:r>
    <w:r w:rsidR="002C202F" w:rsidRPr="00C2529A">
      <w:rPr>
        <w:rStyle w:val="PageNumber"/>
        <w:rFonts w:ascii="Palatino Linotype" w:hAnsi="Palatino Linotype"/>
        <w:sz w:val="19"/>
      </w:rPr>
      <w:fldChar w:fldCharType="begin"/>
    </w:r>
    <w:r w:rsidR="002C202F" w:rsidRPr="00C2529A">
      <w:rPr>
        <w:rStyle w:val="PageNumber"/>
        <w:rFonts w:ascii="Palatino Linotype" w:hAnsi="Palatino Linotype"/>
        <w:sz w:val="19"/>
      </w:rPr>
      <w:instrText xml:space="preserve"> FILLIN  Volume  \* MERGEFORMAT </w:instrText>
    </w:r>
    <w:r w:rsidR="002C202F" w:rsidRPr="00C2529A">
      <w:rPr>
        <w:rStyle w:val="PageNumber"/>
        <w:rFonts w:ascii="Palatino Linotype" w:hAnsi="Palatino Linotype"/>
        <w:sz w:val="19"/>
      </w:rPr>
      <w:fldChar w:fldCharType="separate"/>
    </w:r>
    <w:r w:rsidR="007D11FD">
      <w:rPr>
        <w:rStyle w:val="PageNumber"/>
        <w:rFonts w:ascii="Palatino Linotype" w:hAnsi="Palatino Linotype"/>
        <w:sz w:val="19"/>
      </w:rPr>
      <w:t>30</w:t>
    </w:r>
    <w:r w:rsidR="002C202F" w:rsidRPr="00C2529A">
      <w:rPr>
        <w:rStyle w:val="PageNumber"/>
        <w:rFonts w:ascii="Palatino Linotype" w:hAnsi="Palatino Linotype"/>
        <w:sz w:val="19"/>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B626" w14:textId="2994833B" w:rsidR="00637CC1" w:rsidRPr="00C2529A" w:rsidRDefault="007D11FD" w:rsidP="00113385">
    <w:pPr>
      <w:pStyle w:val="header0"/>
      <w:rPr>
        <w:rFonts w:ascii="Palatino Linotype" w:hAnsi="Palatino Linotype"/>
      </w:rPr>
    </w:pPr>
    <w:r w:rsidRPr="00C2529A">
      <w:rPr>
        <w:rFonts w:ascii="Palatino Linotype" w:hAnsi="Palatino Linotype"/>
      </w:rPr>
      <w:fldChar w:fldCharType="begin"/>
    </w:r>
    <w:r w:rsidRPr="00C2529A">
      <w:rPr>
        <w:rFonts w:ascii="Palatino Linotype" w:hAnsi="Palatino Linotype"/>
      </w:rPr>
      <w:instrText xml:space="preserve"> FILENAME  \* MERGEFORMAT </w:instrText>
    </w:r>
    <w:r w:rsidRPr="00C2529A">
      <w:rPr>
        <w:rFonts w:ascii="Palatino Linotype" w:hAnsi="Palatino Linotype"/>
      </w:rPr>
      <w:fldChar w:fldCharType="separate"/>
    </w:r>
    <w:r>
      <w:rPr>
        <w:rFonts w:ascii="Palatino Linotype" w:hAnsi="Palatino Linotype"/>
        <w:noProof/>
      </w:rPr>
      <w:t>Dykstra.docx</w:t>
    </w:r>
    <w:r w:rsidRPr="00C2529A">
      <w:rPr>
        <w:rFonts w:ascii="Palatino Linotype" w:hAnsi="Palatino Linotype"/>
        <w:noProof/>
      </w:rPr>
      <w:fldChar w:fldCharType="end"/>
    </w:r>
    <w:r w:rsidR="00057667" w:rsidRPr="00C2529A">
      <w:rPr>
        <w:rFonts w:ascii="Palatino Linotype" w:hAnsi="Palatino Linotype"/>
      </w:rPr>
      <w:t xml:space="preserve">  (Do Not Delete)</w:t>
    </w:r>
    <w:r w:rsidR="00637CC1" w:rsidRPr="00C2529A">
      <w:rPr>
        <w:rFonts w:ascii="Palatino Linotype" w:hAnsi="Palatino Linotype"/>
      </w:rPr>
      <w:tab/>
    </w:r>
    <w:r w:rsidRPr="00C2529A">
      <w:rPr>
        <w:rFonts w:ascii="Palatino Linotype" w:hAnsi="Palatino Linotype"/>
      </w:rPr>
      <w:fldChar w:fldCharType="begin"/>
    </w:r>
    <w:r w:rsidRPr="00C2529A">
      <w:rPr>
        <w:rFonts w:ascii="Palatino Linotype" w:hAnsi="Palatino Linotype"/>
      </w:rPr>
      <w:instrText xml:space="preserve"> DATE </w:instrText>
    </w:r>
    <w:r w:rsidRPr="00C2529A">
      <w:rPr>
        <w:rFonts w:ascii="Palatino Linotype" w:hAnsi="Palatino Linotype"/>
      </w:rPr>
      <w:fldChar w:fldCharType="separate"/>
    </w:r>
    <w:r>
      <w:rPr>
        <w:rFonts w:ascii="Palatino Linotype" w:hAnsi="Palatino Linotype"/>
        <w:noProof/>
      </w:rPr>
      <w:t>3/10/2023</w:t>
    </w:r>
    <w:r w:rsidRPr="00C2529A">
      <w:rPr>
        <w:rFonts w:ascii="Palatino Linotype" w:hAnsi="Palatino Linotype"/>
        <w:noProof/>
      </w:rPr>
      <w:fldChar w:fldCharType="end"/>
    </w:r>
    <w:r w:rsidR="00637CC1" w:rsidRPr="00C2529A">
      <w:rPr>
        <w:rFonts w:ascii="Palatino Linotype" w:hAnsi="Palatino Linotype"/>
      </w:rPr>
      <w:t xml:space="preserve">  </w:t>
    </w:r>
    <w:r w:rsidRPr="00C2529A">
      <w:rPr>
        <w:rFonts w:ascii="Palatino Linotype" w:hAnsi="Palatino Linotype"/>
      </w:rPr>
      <w:fldChar w:fldCharType="begin"/>
    </w:r>
    <w:r w:rsidRPr="00C2529A">
      <w:rPr>
        <w:rFonts w:ascii="Palatino Linotype" w:hAnsi="Palatino Linotype"/>
      </w:rPr>
      <w:instrText xml:space="preserve"> TIME </w:instrText>
    </w:r>
    <w:r w:rsidRPr="00C2529A">
      <w:rPr>
        <w:rFonts w:ascii="Palatino Linotype" w:hAnsi="Palatino Linotype"/>
      </w:rPr>
      <w:fldChar w:fldCharType="separate"/>
    </w:r>
    <w:r>
      <w:rPr>
        <w:rFonts w:ascii="Palatino Linotype" w:hAnsi="Palatino Linotype"/>
        <w:noProof/>
      </w:rPr>
      <w:t>9:57 AM</w:t>
    </w:r>
    <w:r w:rsidRPr="00C2529A">
      <w:rPr>
        <w:rFonts w:ascii="Palatino Linotype" w:hAnsi="Palatino Linotype"/>
        <w:noProof/>
      </w:rPr>
      <w:fldChar w:fldCharType="end"/>
    </w:r>
  </w:p>
  <w:p w14:paraId="16DE920B" w14:textId="2DDEC1A7" w:rsidR="00637CC1" w:rsidRPr="00C2529A" w:rsidRDefault="00637CC1" w:rsidP="00BD3BDC">
    <w:pPr>
      <w:pStyle w:val="Header"/>
      <w:tabs>
        <w:tab w:val="clear" w:pos="4320"/>
        <w:tab w:val="clear" w:pos="8640"/>
        <w:tab w:val="left" w:pos="2888"/>
        <w:tab w:val="right" w:pos="6240"/>
      </w:tabs>
      <w:spacing w:before="720" w:after="180" w:line="260" w:lineRule="exact"/>
      <w:jc w:val="both"/>
      <w:rPr>
        <w:rFonts w:ascii="Palatino Linotype" w:hAnsi="Palatino Linotype"/>
      </w:rPr>
    </w:pPr>
    <w:r w:rsidRPr="00C2529A">
      <w:rPr>
        <w:rFonts w:ascii="Palatino Linotype" w:hAnsi="Palatino Linotype"/>
        <w:smallCaps/>
        <w:sz w:val="19"/>
      </w:rPr>
      <w:t>Number</w:t>
    </w:r>
    <w:r w:rsidRPr="00C2529A">
      <w:rPr>
        <w:rFonts w:ascii="Palatino Linotype" w:hAnsi="Palatino Linotype"/>
        <w:sz w:val="19"/>
      </w:rPr>
      <w:t xml:space="preserve"> </w:t>
    </w:r>
    <w:r w:rsidR="002C202F" w:rsidRPr="00C2529A">
      <w:rPr>
        <w:rFonts w:ascii="Palatino Linotype" w:hAnsi="Palatino Linotype"/>
        <w:sz w:val="19"/>
      </w:rPr>
      <w:fldChar w:fldCharType="begin"/>
    </w:r>
    <w:r w:rsidR="002C202F" w:rsidRPr="00C2529A">
      <w:rPr>
        <w:rFonts w:ascii="Palatino Linotype" w:hAnsi="Palatino Linotype"/>
        <w:sz w:val="19"/>
      </w:rPr>
      <w:instrText xml:space="preserve"> FILLIN  "Issue Number"  \* MERGEFORMAT </w:instrText>
    </w:r>
    <w:r w:rsidR="002C202F" w:rsidRPr="00C2529A">
      <w:rPr>
        <w:rFonts w:ascii="Palatino Linotype" w:hAnsi="Palatino Linotype"/>
        <w:sz w:val="19"/>
      </w:rPr>
      <w:fldChar w:fldCharType="separate"/>
    </w:r>
    <w:r w:rsidR="007D11FD">
      <w:rPr>
        <w:rFonts w:ascii="Palatino Linotype" w:hAnsi="Palatino Linotype"/>
        <w:sz w:val="19"/>
      </w:rPr>
      <w:t>2</w:t>
    </w:r>
    <w:r w:rsidR="002C202F" w:rsidRPr="00C2529A">
      <w:rPr>
        <w:rFonts w:ascii="Palatino Linotype" w:hAnsi="Palatino Linotype"/>
        <w:sz w:val="19"/>
      </w:rPr>
      <w:fldChar w:fldCharType="end"/>
    </w:r>
    <w:r w:rsidR="00611DCB" w:rsidRPr="00C2529A">
      <w:rPr>
        <w:rFonts w:ascii="Palatino Linotype" w:hAnsi="Palatino Linotype"/>
        <w:sz w:val="19"/>
      </w:rPr>
      <w:t xml:space="preserve">                     </w:t>
    </w:r>
    <w:r w:rsidR="00DC079C" w:rsidRPr="00C2529A">
      <w:rPr>
        <w:rFonts w:ascii="Palatino Linotype" w:hAnsi="Palatino Linotype"/>
        <w:sz w:val="19"/>
      </w:rPr>
      <w:t xml:space="preserve">  </w:t>
    </w:r>
    <w:r w:rsidR="00611DCB" w:rsidRPr="00C2529A">
      <w:rPr>
        <w:rFonts w:ascii="Palatino Linotype" w:hAnsi="Palatino Linotype"/>
        <w:smallCaps/>
        <w:sz w:val="19"/>
      </w:rPr>
      <w:t>Guardians of the Elderly</w:t>
    </w:r>
    <w:r w:rsidRPr="00C2529A">
      <w:rPr>
        <w:rFonts w:ascii="Palatino Linotype" w:hAnsi="Palatino Linotype"/>
        <w:sz w:val="19"/>
      </w:rPr>
      <w:tab/>
    </w:r>
    <w:r w:rsidRPr="00C2529A">
      <w:rPr>
        <w:rFonts w:ascii="Palatino Linotype" w:hAnsi="Palatino Linotype"/>
      </w:rPr>
      <w:t> </w:t>
    </w:r>
    <w:r w:rsidR="00D40C31" w:rsidRPr="00C2529A">
      <w:rPr>
        <w:rStyle w:val="PageNumber"/>
        <w:rFonts w:ascii="Palatino Linotype" w:hAnsi="Palatino Linotype"/>
        <w:i/>
        <w:sz w:val="24"/>
      </w:rPr>
      <w:fldChar w:fldCharType="begin"/>
    </w:r>
    <w:r w:rsidRPr="00C2529A">
      <w:rPr>
        <w:rStyle w:val="PageNumber"/>
        <w:rFonts w:ascii="Palatino Linotype" w:hAnsi="Palatino Linotype"/>
        <w:i/>
        <w:sz w:val="24"/>
      </w:rPr>
      <w:instrText xml:space="preserve"> PAGE </w:instrText>
    </w:r>
    <w:r w:rsidR="00D40C31" w:rsidRPr="00C2529A">
      <w:rPr>
        <w:rStyle w:val="PageNumber"/>
        <w:rFonts w:ascii="Palatino Linotype" w:hAnsi="Palatino Linotype"/>
        <w:i/>
        <w:sz w:val="24"/>
      </w:rPr>
      <w:fldChar w:fldCharType="separate"/>
    </w:r>
    <w:r w:rsidR="008F0F28" w:rsidRPr="00C2529A">
      <w:rPr>
        <w:rStyle w:val="PageNumber"/>
        <w:rFonts w:ascii="Palatino Linotype" w:hAnsi="Palatino Linotype"/>
        <w:i/>
        <w:noProof/>
        <w:sz w:val="24"/>
      </w:rPr>
      <w:t>105</w:t>
    </w:r>
    <w:r w:rsidR="00D40C31" w:rsidRPr="00C2529A">
      <w:rPr>
        <w:rStyle w:val="PageNumber"/>
        <w:rFonts w:ascii="Palatino Linotype" w:hAnsi="Palatino Linotype"/>
        <w:i/>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44DE" w14:textId="26357973" w:rsidR="00637CC1" w:rsidRDefault="007D11FD" w:rsidP="00113385">
    <w:pPr>
      <w:pStyle w:val="header0"/>
    </w:pPr>
    <w:r>
      <w:fldChar w:fldCharType="begin"/>
    </w:r>
    <w:r>
      <w:instrText xml:space="preserve"> FILENAME  \* MERGEFORMAT </w:instrText>
    </w:r>
    <w:r>
      <w:fldChar w:fldCharType="separate"/>
    </w:r>
    <w:r>
      <w:rPr>
        <w:noProof/>
      </w:rPr>
      <w:t>Dykstra.docx</w:t>
    </w:r>
    <w:r>
      <w:rPr>
        <w:noProof/>
      </w:rPr>
      <w:fldChar w:fldCharType="end"/>
    </w:r>
    <w:r w:rsidR="00057667">
      <w:t xml:space="preserve"> (Do Not Delete)</w:t>
    </w:r>
    <w:r w:rsidR="00637CC1">
      <w:tab/>
    </w:r>
    <w:r>
      <w:fldChar w:fldCharType="begin"/>
    </w:r>
    <w:r>
      <w:instrText xml:space="preserve"> DATE </w:instrText>
    </w:r>
    <w:r>
      <w:fldChar w:fldCharType="separate"/>
    </w:r>
    <w:r>
      <w:rPr>
        <w:noProof/>
      </w:rPr>
      <w:t>3/10/2023</w:t>
    </w:r>
    <w:r>
      <w:rPr>
        <w:noProof/>
      </w:rPr>
      <w:fldChar w:fldCharType="end"/>
    </w:r>
    <w:r w:rsidR="00637CC1">
      <w:t xml:space="preserve"> </w:t>
    </w:r>
    <w:r>
      <w:fldChar w:fldCharType="begin"/>
    </w:r>
    <w:r>
      <w:instrText xml:space="preserve"> TIME </w:instrText>
    </w:r>
    <w:r>
      <w:fldChar w:fldCharType="separate"/>
    </w:r>
    <w:r>
      <w:rPr>
        <w:noProof/>
      </w:rPr>
      <w:t>9:57 AM</w:t>
    </w:r>
    <w:r>
      <w:rPr>
        <w:noProof/>
      </w:rPr>
      <w:fldChar w:fldCharType="end"/>
    </w:r>
  </w:p>
  <w:p w14:paraId="3D27C41A" w14:textId="77777777" w:rsidR="00637CC1" w:rsidRDefault="00637CC1">
    <w:pPr>
      <w:pStyle w:val="Header"/>
      <w:tabs>
        <w:tab w:val="clear" w:pos="4320"/>
        <w:tab w:val="clear" w:pos="8640"/>
        <w:tab w:val="right" w:pos="6240"/>
      </w:tabs>
      <w:spacing w:before="720" w:after="720" w:line="260" w:lineRule="exact"/>
      <w:jc w:val="both"/>
      <w:rPr>
        <w:rFonts w:ascii="Palatino" w:hAnsi="Palati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C74"/>
    <w:multiLevelType w:val="hybridMultilevel"/>
    <w:tmpl w:val="ECB0D3A8"/>
    <w:lvl w:ilvl="0" w:tplc="F9E09672">
      <w:start w:val="1"/>
      <w:numFmt w:val="bullet"/>
      <w:pStyle w:val="BulletListFN"/>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DD60272"/>
    <w:multiLevelType w:val="singleLevel"/>
    <w:tmpl w:val="EF60DC88"/>
    <w:lvl w:ilvl="0">
      <w:start w:val="1"/>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2" w15:restartNumberingAfterBreak="0">
    <w:nsid w:val="4D99234C"/>
    <w:multiLevelType w:val="hybridMultilevel"/>
    <w:tmpl w:val="AA52B096"/>
    <w:lvl w:ilvl="0" w:tplc="E124B716">
      <w:start w:val="18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80441"/>
    <w:multiLevelType w:val="hybridMultilevel"/>
    <w:tmpl w:val="C2AE3894"/>
    <w:lvl w:ilvl="0" w:tplc="B17ED9D8">
      <w:start w:val="1"/>
      <w:numFmt w:val="bullet"/>
      <w:pStyle w:val="BulletListTX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7207416F"/>
    <w:multiLevelType w:val="hybridMultilevel"/>
    <w:tmpl w:val="3C5852A2"/>
    <w:lvl w:ilvl="0" w:tplc="E124B716">
      <w:start w:val="18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034224">
    <w:abstractNumId w:val="1"/>
  </w:num>
  <w:num w:numId="2" w16cid:durableId="172719842">
    <w:abstractNumId w:val="3"/>
  </w:num>
  <w:num w:numId="3" w16cid:durableId="612790575">
    <w:abstractNumId w:val="0"/>
  </w:num>
  <w:num w:numId="4" w16cid:durableId="1907689883">
    <w:abstractNumId w:val="4"/>
  </w:num>
  <w:num w:numId="5" w16cid:durableId="196086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consecutiveHyphenLimit w:val="3"/>
  <w:hyphenationZone w:val="280"/>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F5"/>
    <w:rsid w:val="00001429"/>
    <w:rsid w:val="0000300E"/>
    <w:rsid w:val="00010B71"/>
    <w:rsid w:val="0001112D"/>
    <w:rsid w:val="00016105"/>
    <w:rsid w:val="000205D7"/>
    <w:rsid w:val="0002347F"/>
    <w:rsid w:val="0003283B"/>
    <w:rsid w:val="00032FB1"/>
    <w:rsid w:val="00040CF1"/>
    <w:rsid w:val="00051797"/>
    <w:rsid w:val="00052B8C"/>
    <w:rsid w:val="00053476"/>
    <w:rsid w:val="00054801"/>
    <w:rsid w:val="0005527A"/>
    <w:rsid w:val="0005568C"/>
    <w:rsid w:val="00056A32"/>
    <w:rsid w:val="00057667"/>
    <w:rsid w:val="000618BD"/>
    <w:rsid w:val="0006433E"/>
    <w:rsid w:val="00065270"/>
    <w:rsid w:val="00071540"/>
    <w:rsid w:val="00077C33"/>
    <w:rsid w:val="000809EA"/>
    <w:rsid w:val="000867B0"/>
    <w:rsid w:val="00087047"/>
    <w:rsid w:val="00093799"/>
    <w:rsid w:val="000954BA"/>
    <w:rsid w:val="000A1C1C"/>
    <w:rsid w:val="000A4447"/>
    <w:rsid w:val="000A6004"/>
    <w:rsid w:val="000A793B"/>
    <w:rsid w:val="000B1699"/>
    <w:rsid w:val="000B2B5A"/>
    <w:rsid w:val="000B47CC"/>
    <w:rsid w:val="000B5E17"/>
    <w:rsid w:val="000B5EBD"/>
    <w:rsid w:val="000B5EE6"/>
    <w:rsid w:val="000B78E7"/>
    <w:rsid w:val="000C23AE"/>
    <w:rsid w:val="000C2E2B"/>
    <w:rsid w:val="000C3782"/>
    <w:rsid w:val="000D36BD"/>
    <w:rsid w:val="000D5B17"/>
    <w:rsid w:val="000D62CB"/>
    <w:rsid w:val="000E0EE3"/>
    <w:rsid w:val="000E0F42"/>
    <w:rsid w:val="000E1F48"/>
    <w:rsid w:val="000E2D29"/>
    <w:rsid w:val="000F0CAD"/>
    <w:rsid w:val="000F4243"/>
    <w:rsid w:val="000F50FF"/>
    <w:rsid w:val="000F530A"/>
    <w:rsid w:val="000F54F4"/>
    <w:rsid w:val="000F55E1"/>
    <w:rsid w:val="000F68E0"/>
    <w:rsid w:val="000F6F92"/>
    <w:rsid w:val="000F7193"/>
    <w:rsid w:val="00100E74"/>
    <w:rsid w:val="0010304E"/>
    <w:rsid w:val="00104167"/>
    <w:rsid w:val="00105B4E"/>
    <w:rsid w:val="00106686"/>
    <w:rsid w:val="00110898"/>
    <w:rsid w:val="00112403"/>
    <w:rsid w:val="00113385"/>
    <w:rsid w:val="0012245C"/>
    <w:rsid w:val="0012431E"/>
    <w:rsid w:val="00125611"/>
    <w:rsid w:val="00126D11"/>
    <w:rsid w:val="001311D7"/>
    <w:rsid w:val="00136297"/>
    <w:rsid w:val="00136BA7"/>
    <w:rsid w:val="001447DB"/>
    <w:rsid w:val="0014562A"/>
    <w:rsid w:val="00147F97"/>
    <w:rsid w:val="00151E5F"/>
    <w:rsid w:val="00152A11"/>
    <w:rsid w:val="0015544D"/>
    <w:rsid w:val="00155E25"/>
    <w:rsid w:val="00157B54"/>
    <w:rsid w:val="00157F55"/>
    <w:rsid w:val="00160159"/>
    <w:rsid w:val="00161011"/>
    <w:rsid w:val="00161767"/>
    <w:rsid w:val="001640F9"/>
    <w:rsid w:val="00165846"/>
    <w:rsid w:val="00167269"/>
    <w:rsid w:val="001673B1"/>
    <w:rsid w:val="00171017"/>
    <w:rsid w:val="00171B26"/>
    <w:rsid w:val="001757F9"/>
    <w:rsid w:val="00181FA6"/>
    <w:rsid w:val="001905A6"/>
    <w:rsid w:val="001928E7"/>
    <w:rsid w:val="0019316B"/>
    <w:rsid w:val="0019467D"/>
    <w:rsid w:val="00195CD8"/>
    <w:rsid w:val="00196177"/>
    <w:rsid w:val="001977A1"/>
    <w:rsid w:val="001A3524"/>
    <w:rsid w:val="001A48E9"/>
    <w:rsid w:val="001A780F"/>
    <w:rsid w:val="001B3B16"/>
    <w:rsid w:val="001B675F"/>
    <w:rsid w:val="001C10E9"/>
    <w:rsid w:val="001C2324"/>
    <w:rsid w:val="001C433D"/>
    <w:rsid w:val="001C73BF"/>
    <w:rsid w:val="001D1DF8"/>
    <w:rsid w:val="001D2534"/>
    <w:rsid w:val="001D4DBE"/>
    <w:rsid w:val="001D794F"/>
    <w:rsid w:val="001E3C86"/>
    <w:rsid w:val="001E3D78"/>
    <w:rsid w:val="001F5AFC"/>
    <w:rsid w:val="0020117A"/>
    <w:rsid w:val="002038F5"/>
    <w:rsid w:val="00211567"/>
    <w:rsid w:val="0021198F"/>
    <w:rsid w:val="00212D8C"/>
    <w:rsid w:val="00213759"/>
    <w:rsid w:val="002217FA"/>
    <w:rsid w:val="0022284E"/>
    <w:rsid w:val="00225749"/>
    <w:rsid w:val="0023376F"/>
    <w:rsid w:val="00234AEF"/>
    <w:rsid w:val="00236DF2"/>
    <w:rsid w:val="00237FD2"/>
    <w:rsid w:val="00242D0F"/>
    <w:rsid w:val="00243F0D"/>
    <w:rsid w:val="0024469F"/>
    <w:rsid w:val="00246293"/>
    <w:rsid w:val="00246CC0"/>
    <w:rsid w:val="002477E6"/>
    <w:rsid w:val="0025035E"/>
    <w:rsid w:val="00256E55"/>
    <w:rsid w:val="0025702C"/>
    <w:rsid w:val="00257ED6"/>
    <w:rsid w:val="00262768"/>
    <w:rsid w:val="00265BFB"/>
    <w:rsid w:val="0028491C"/>
    <w:rsid w:val="00285BC0"/>
    <w:rsid w:val="0028679A"/>
    <w:rsid w:val="002917A0"/>
    <w:rsid w:val="00292188"/>
    <w:rsid w:val="002959AC"/>
    <w:rsid w:val="002A2771"/>
    <w:rsid w:val="002A31C0"/>
    <w:rsid w:val="002A448F"/>
    <w:rsid w:val="002A6802"/>
    <w:rsid w:val="002B5BA3"/>
    <w:rsid w:val="002C05C4"/>
    <w:rsid w:val="002C202F"/>
    <w:rsid w:val="002C2F9D"/>
    <w:rsid w:val="002C5509"/>
    <w:rsid w:val="002C5BEC"/>
    <w:rsid w:val="002C63CD"/>
    <w:rsid w:val="002C6AD1"/>
    <w:rsid w:val="002C74EC"/>
    <w:rsid w:val="002C7500"/>
    <w:rsid w:val="002D2F3C"/>
    <w:rsid w:val="002D6762"/>
    <w:rsid w:val="002E1F58"/>
    <w:rsid w:val="002E4DD3"/>
    <w:rsid w:val="002E5658"/>
    <w:rsid w:val="002F01D0"/>
    <w:rsid w:val="002F24B8"/>
    <w:rsid w:val="002F4FDE"/>
    <w:rsid w:val="002F5A5A"/>
    <w:rsid w:val="00306EA6"/>
    <w:rsid w:val="00310744"/>
    <w:rsid w:val="00311492"/>
    <w:rsid w:val="00314B19"/>
    <w:rsid w:val="003229CD"/>
    <w:rsid w:val="00322F58"/>
    <w:rsid w:val="00323674"/>
    <w:rsid w:val="00323830"/>
    <w:rsid w:val="00323FB9"/>
    <w:rsid w:val="00325D2A"/>
    <w:rsid w:val="00325DF8"/>
    <w:rsid w:val="0032664B"/>
    <w:rsid w:val="00327629"/>
    <w:rsid w:val="00331296"/>
    <w:rsid w:val="003347FC"/>
    <w:rsid w:val="003356CF"/>
    <w:rsid w:val="00340AB8"/>
    <w:rsid w:val="003421A6"/>
    <w:rsid w:val="0034240F"/>
    <w:rsid w:val="00343ECD"/>
    <w:rsid w:val="00345AAF"/>
    <w:rsid w:val="00355516"/>
    <w:rsid w:val="003558B1"/>
    <w:rsid w:val="00364AB4"/>
    <w:rsid w:val="00366879"/>
    <w:rsid w:val="003739E7"/>
    <w:rsid w:val="00382B5D"/>
    <w:rsid w:val="00383F52"/>
    <w:rsid w:val="00385916"/>
    <w:rsid w:val="00390A18"/>
    <w:rsid w:val="00390E97"/>
    <w:rsid w:val="0039214C"/>
    <w:rsid w:val="00392421"/>
    <w:rsid w:val="00392925"/>
    <w:rsid w:val="00392E1F"/>
    <w:rsid w:val="00394228"/>
    <w:rsid w:val="00394F1A"/>
    <w:rsid w:val="00396226"/>
    <w:rsid w:val="00397CE9"/>
    <w:rsid w:val="003A2026"/>
    <w:rsid w:val="003A2452"/>
    <w:rsid w:val="003A2B39"/>
    <w:rsid w:val="003B1CD8"/>
    <w:rsid w:val="003B60AB"/>
    <w:rsid w:val="003B6C2D"/>
    <w:rsid w:val="003B76E2"/>
    <w:rsid w:val="003C03C8"/>
    <w:rsid w:val="003C1A53"/>
    <w:rsid w:val="003C2985"/>
    <w:rsid w:val="003C2E57"/>
    <w:rsid w:val="003C4FF3"/>
    <w:rsid w:val="003C57A9"/>
    <w:rsid w:val="003D0FCC"/>
    <w:rsid w:val="003D21E5"/>
    <w:rsid w:val="003D61F6"/>
    <w:rsid w:val="003D7C26"/>
    <w:rsid w:val="003E0BBB"/>
    <w:rsid w:val="003E3B65"/>
    <w:rsid w:val="003E3BA6"/>
    <w:rsid w:val="003E5801"/>
    <w:rsid w:val="003F2022"/>
    <w:rsid w:val="003F4218"/>
    <w:rsid w:val="003F544C"/>
    <w:rsid w:val="003F59D4"/>
    <w:rsid w:val="00402F36"/>
    <w:rsid w:val="00410761"/>
    <w:rsid w:val="004115A3"/>
    <w:rsid w:val="00411E8B"/>
    <w:rsid w:val="00413FBD"/>
    <w:rsid w:val="00414DD8"/>
    <w:rsid w:val="00415C92"/>
    <w:rsid w:val="00415E3F"/>
    <w:rsid w:val="00422BD3"/>
    <w:rsid w:val="00427057"/>
    <w:rsid w:val="00430471"/>
    <w:rsid w:val="00436049"/>
    <w:rsid w:val="00441DDF"/>
    <w:rsid w:val="00442402"/>
    <w:rsid w:val="004424E3"/>
    <w:rsid w:val="004457AA"/>
    <w:rsid w:val="004532D9"/>
    <w:rsid w:val="00453D8E"/>
    <w:rsid w:val="00456E8C"/>
    <w:rsid w:val="00457C23"/>
    <w:rsid w:val="00460BED"/>
    <w:rsid w:val="00461D32"/>
    <w:rsid w:val="0046237F"/>
    <w:rsid w:val="00463D77"/>
    <w:rsid w:val="00470AA4"/>
    <w:rsid w:val="004741F0"/>
    <w:rsid w:val="0048509D"/>
    <w:rsid w:val="00485D02"/>
    <w:rsid w:val="004919AC"/>
    <w:rsid w:val="0049355D"/>
    <w:rsid w:val="00495262"/>
    <w:rsid w:val="00497FB3"/>
    <w:rsid w:val="004B12D8"/>
    <w:rsid w:val="004B452A"/>
    <w:rsid w:val="004B5CE4"/>
    <w:rsid w:val="004B6C33"/>
    <w:rsid w:val="004C3FF5"/>
    <w:rsid w:val="004C6780"/>
    <w:rsid w:val="004D3417"/>
    <w:rsid w:val="004D3780"/>
    <w:rsid w:val="004D5988"/>
    <w:rsid w:val="004D6619"/>
    <w:rsid w:val="004E0422"/>
    <w:rsid w:val="004E2B4A"/>
    <w:rsid w:val="004E2DEC"/>
    <w:rsid w:val="004E7F91"/>
    <w:rsid w:val="004F0FFC"/>
    <w:rsid w:val="004F1668"/>
    <w:rsid w:val="004F7961"/>
    <w:rsid w:val="00500253"/>
    <w:rsid w:val="005017E5"/>
    <w:rsid w:val="00504EBF"/>
    <w:rsid w:val="00505083"/>
    <w:rsid w:val="005071E9"/>
    <w:rsid w:val="00507705"/>
    <w:rsid w:val="005077F5"/>
    <w:rsid w:val="005164EA"/>
    <w:rsid w:val="00516EC5"/>
    <w:rsid w:val="0051759E"/>
    <w:rsid w:val="00520362"/>
    <w:rsid w:val="00523983"/>
    <w:rsid w:val="00524F38"/>
    <w:rsid w:val="00531224"/>
    <w:rsid w:val="00534C4E"/>
    <w:rsid w:val="00536CF5"/>
    <w:rsid w:val="00540DE8"/>
    <w:rsid w:val="005422D8"/>
    <w:rsid w:val="0054409B"/>
    <w:rsid w:val="0054424C"/>
    <w:rsid w:val="0055221F"/>
    <w:rsid w:val="005522F8"/>
    <w:rsid w:val="00552B96"/>
    <w:rsid w:val="00552F3A"/>
    <w:rsid w:val="005558F0"/>
    <w:rsid w:val="00556CEE"/>
    <w:rsid w:val="00561141"/>
    <w:rsid w:val="00566513"/>
    <w:rsid w:val="005678EE"/>
    <w:rsid w:val="0057393D"/>
    <w:rsid w:val="00574516"/>
    <w:rsid w:val="00574AB0"/>
    <w:rsid w:val="0057544E"/>
    <w:rsid w:val="00576FB9"/>
    <w:rsid w:val="005778A9"/>
    <w:rsid w:val="00583013"/>
    <w:rsid w:val="005842AF"/>
    <w:rsid w:val="005850FD"/>
    <w:rsid w:val="00587BC2"/>
    <w:rsid w:val="005902C5"/>
    <w:rsid w:val="00595D4E"/>
    <w:rsid w:val="00597A15"/>
    <w:rsid w:val="005A06B4"/>
    <w:rsid w:val="005A3A3B"/>
    <w:rsid w:val="005A410B"/>
    <w:rsid w:val="005A53D9"/>
    <w:rsid w:val="005A67C7"/>
    <w:rsid w:val="005A6AD3"/>
    <w:rsid w:val="005B03F8"/>
    <w:rsid w:val="005B0F97"/>
    <w:rsid w:val="005B10C3"/>
    <w:rsid w:val="005B20DD"/>
    <w:rsid w:val="005C6F0D"/>
    <w:rsid w:val="005D07F0"/>
    <w:rsid w:val="005D0DEA"/>
    <w:rsid w:val="005D1A99"/>
    <w:rsid w:val="005D3FA0"/>
    <w:rsid w:val="005D41D8"/>
    <w:rsid w:val="005D4573"/>
    <w:rsid w:val="005D7552"/>
    <w:rsid w:val="005E396E"/>
    <w:rsid w:val="005E465E"/>
    <w:rsid w:val="005F3336"/>
    <w:rsid w:val="005F3A27"/>
    <w:rsid w:val="005F40AC"/>
    <w:rsid w:val="005F74BD"/>
    <w:rsid w:val="00602BE6"/>
    <w:rsid w:val="006034FF"/>
    <w:rsid w:val="00604371"/>
    <w:rsid w:val="00604E33"/>
    <w:rsid w:val="0060514A"/>
    <w:rsid w:val="006071F9"/>
    <w:rsid w:val="00611DCB"/>
    <w:rsid w:val="006123FA"/>
    <w:rsid w:val="0061273B"/>
    <w:rsid w:val="006161A6"/>
    <w:rsid w:val="0062205B"/>
    <w:rsid w:val="006330A1"/>
    <w:rsid w:val="00637409"/>
    <w:rsid w:val="00637CC1"/>
    <w:rsid w:val="00641853"/>
    <w:rsid w:val="00641E6F"/>
    <w:rsid w:val="00643C44"/>
    <w:rsid w:val="00644509"/>
    <w:rsid w:val="006452E1"/>
    <w:rsid w:val="006460BB"/>
    <w:rsid w:val="00646E57"/>
    <w:rsid w:val="00651FDC"/>
    <w:rsid w:val="006535AE"/>
    <w:rsid w:val="006550C3"/>
    <w:rsid w:val="00662C1A"/>
    <w:rsid w:val="006637CA"/>
    <w:rsid w:val="00665642"/>
    <w:rsid w:val="0066619A"/>
    <w:rsid w:val="00666609"/>
    <w:rsid w:val="00667D27"/>
    <w:rsid w:val="00670A11"/>
    <w:rsid w:val="0067357D"/>
    <w:rsid w:val="00676450"/>
    <w:rsid w:val="00680BF8"/>
    <w:rsid w:val="00681062"/>
    <w:rsid w:val="00685712"/>
    <w:rsid w:val="00690D14"/>
    <w:rsid w:val="00691589"/>
    <w:rsid w:val="00695542"/>
    <w:rsid w:val="00697256"/>
    <w:rsid w:val="00697B4E"/>
    <w:rsid w:val="006A04BC"/>
    <w:rsid w:val="006A7242"/>
    <w:rsid w:val="006A7E45"/>
    <w:rsid w:val="006B103E"/>
    <w:rsid w:val="006B1119"/>
    <w:rsid w:val="006B4E99"/>
    <w:rsid w:val="006B5C22"/>
    <w:rsid w:val="006B6D82"/>
    <w:rsid w:val="006B6F0D"/>
    <w:rsid w:val="006B6F8E"/>
    <w:rsid w:val="006C2017"/>
    <w:rsid w:val="006C5C74"/>
    <w:rsid w:val="006C6B91"/>
    <w:rsid w:val="006D063F"/>
    <w:rsid w:val="006D2207"/>
    <w:rsid w:val="006D371C"/>
    <w:rsid w:val="006D3F8F"/>
    <w:rsid w:val="006D6215"/>
    <w:rsid w:val="006D6BC9"/>
    <w:rsid w:val="006E4973"/>
    <w:rsid w:val="006E61DD"/>
    <w:rsid w:val="006F25B1"/>
    <w:rsid w:val="006F406C"/>
    <w:rsid w:val="006F5690"/>
    <w:rsid w:val="006F723E"/>
    <w:rsid w:val="00701C63"/>
    <w:rsid w:val="00702119"/>
    <w:rsid w:val="00703037"/>
    <w:rsid w:val="007100DF"/>
    <w:rsid w:val="007131BD"/>
    <w:rsid w:val="0072126B"/>
    <w:rsid w:val="00724C12"/>
    <w:rsid w:val="00730799"/>
    <w:rsid w:val="0073139F"/>
    <w:rsid w:val="007373C1"/>
    <w:rsid w:val="00740748"/>
    <w:rsid w:val="00742C65"/>
    <w:rsid w:val="0075085C"/>
    <w:rsid w:val="00751B90"/>
    <w:rsid w:val="00760878"/>
    <w:rsid w:val="0076195B"/>
    <w:rsid w:val="00764FBE"/>
    <w:rsid w:val="007675FD"/>
    <w:rsid w:val="007715D9"/>
    <w:rsid w:val="00774458"/>
    <w:rsid w:val="00775179"/>
    <w:rsid w:val="00775F00"/>
    <w:rsid w:val="007816DD"/>
    <w:rsid w:val="00787EE3"/>
    <w:rsid w:val="00792979"/>
    <w:rsid w:val="007940A4"/>
    <w:rsid w:val="007A046A"/>
    <w:rsid w:val="007A48C3"/>
    <w:rsid w:val="007A70A1"/>
    <w:rsid w:val="007B3CDB"/>
    <w:rsid w:val="007C4A1E"/>
    <w:rsid w:val="007C559C"/>
    <w:rsid w:val="007C6192"/>
    <w:rsid w:val="007D0566"/>
    <w:rsid w:val="007D069E"/>
    <w:rsid w:val="007D11FD"/>
    <w:rsid w:val="007E67D0"/>
    <w:rsid w:val="007E6B8A"/>
    <w:rsid w:val="007F07CB"/>
    <w:rsid w:val="007F1453"/>
    <w:rsid w:val="0080292A"/>
    <w:rsid w:val="00802B39"/>
    <w:rsid w:val="008039B6"/>
    <w:rsid w:val="00804DDC"/>
    <w:rsid w:val="00805533"/>
    <w:rsid w:val="008158B7"/>
    <w:rsid w:val="0081769D"/>
    <w:rsid w:val="00822506"/>
    <w:rsid w:val="008245EC"/>
    <w:rsid w:val="00825913"/>
    <w:rsid w:val="00827884"/>
    <w:rsid w:val="00831A4D"/>
    <w:rsid w:val="008331B6"/>
    <w:rsid w:val="00833592"/>
    <w:rsid w:val="00835068"/>
    <w:rsid w:val="00836427"/>
    <w:rsid w:val="008365D3"/>
    <w:rsid w:val="00837742"/>
    <w:rsid w:val="00841B10"/>
    <w:rsid w:val="00843B41"/>
    <w:rsid w:val="00845D0E"/>
    <w:rsid w:val="00850C7F"/>
    <w:rsid w:val="00852A9E"/>
    <w:rsid w:val="00853A37"/>
    <w:rsid w:val="00857A27"/>
    <w:rsid w:val="00860247"/>
    <w:rsid w:val="008634DE"/>
    <w:rsid w:val="0086359A"/>
    <w:rsid w:val="00865069"/>
    <w:rsid w:val="00865A6C"/>
    <w:rsid w:val="00866507"/>
    <w:rsid w:val="00866D80"/>
    <w:rsid w:val="00867593"/>
    <w:rsid w:val="00877CD1"/>
    <w:rsid w:val="00880DB8"/>
    <w:rsid w:val="008870AC"/>
    <w:rsid w:val="0089211C"/>
    <w:rsid w:val="008925CB"/>
    <w:rsid w:val="0089484C"/>
    <w:rsid w:val="00895293"/>
    <w:rsid w:val="00896992"/>
    <w:rsid w:val="0089769B"/>
    <w:rsid w:val="008A399F"/>
    <w:rsid w:val="008A6445"/>
    <w:rsid w:val="008B1E5B"/>
    <w:rsid w:val="008B2E58"/>
    <w:rsid w:val="008B3204"/>
    <w:rsid w:val="008B4AF4"/>
    <w:rsid w:val="008B682F"/>
    <w:rsid w:val="008B79F9"/>
    <w:rsid w:val="008C0168"/>
    <w:rsid w:val="008C4334"/>
    <w:rsid w:val="008C4DF7"/>
    <w:rsid w:val="008C4E06"/>
    <w:rsid w:val="008C7DBF"/>
    <w:rsid w:val="008D0CEE"/>
    <w:rsid w:val="008D12E1"/>
    <w:rsid w:val="008D1D5B"/>
    <w:rsid w:val="008D2CEF"/>
    <w:rsid w:val="008D31AC"/>
    <w:rsid w:val="008D3E86"/>
    <w:rsid w:val="008D4859"/>
    <w:rsid w:val="008D73A1"/>
    <w:rsid w:val="008E0DD6"/>
    <w:rsid w:val="008E1DEC"/>
    <w:rsid w:val="008E4676"/>
    <w:rsid w:val="008E4CDC"/>
    <w:rsid w:val="008F0F28"/>
    <w:rsid w:val="008F33EA"/>
    <w:rsid w:val="008F6EC1"/>
    <w:rsid w:val="00900BC4"/>
    <w:rsid w:val="009115B9"/>
    <w:rsid w:val="0091332C"/>
    <w:rsid w:val="009152E6"/>
    <w:rsid w:val="00915B51"/>
    <w:rsid w:val="009221DE"/>
    <w:rsid w:val="009318DF"/>
    <w:rsid w:val="00932A75"/>
    <w:rsid w:val="00932E48"/>
    <w:rsid w:val="0093317B"/>
    <w:rsid w:val="00934196"/>
    <w:rsid w:val="009344FC"/>
    <w:rsid w:val="00935E23"/>
    <w:rsid w:val="009372C7"/>
    <w:rsid w:val="00937CAE"/>
    <w:rsid w:val="00943DF0"/>
    <w:rsid w:val="00945D04"/>
    <w:rsid w:val="00952443"/>
    <w:rsid w:val="009601E8"/>
    <w:rsid w:val="00960467"/>
    <w:rsid w:val="0096309F"/>
    <w:rsid w:val="00965551"/>
    <w:rsid w:val="009660F8"/>
    <w:rsid w:val="00966581"/>
    <w:rsid w:val="00966AD6"/>
    <w:rsid w:val="00967DDD"/>
    <w:rsid w:val="0097061B"/>
    <w:rsid w:val="00971675"/>
    <w:rsid w:val="0097205D"/>
    <w:rsid w:val="0097406B"/>
    <w:rsid w:val="0097442F"/>
    <w:rsid w:val="009834FF"/>
    <w:rsid w:val="00986585"/>
    <w:rsid w:val="009869B2"/>
    <w:rsid w:val="009873E7"/>
    <w:rsid w:val="00987ABB"/>
    <w:rsid w:val="00997744"/>
    <w:rsid w:val="009A23AF"/>
    <w:rsid w:val="009A4DCB"/>
    <w:rsid w:val="009B0AE7"/>
    <w:rsid w:val="009B1A8E"/>
    <w:rsid w:val="009B4C61"/>
    <w:rsid w:val="009B4DB7"/>
    <w:rsid w:val="009B6024"/>
    <w:rsid w:val="009C09CD"/>
    <w:rsid w:val="009C1B72"/>
    <w:rsid w:val="009C570F"/>
    <w:rsid w:val="009C6B34"/>
    <w:rsid w:val="009C6DD3"/>
    <w:rsid w:val="009D2FFB"/>
    <w:rsid w:val="009D7111"/>
    <w:rsid w:val="009E2117"/>
    <w:rsid w:val="009E30B3"/>
    <w:rsid w:val="009E356B"/>
    <w:rsid w:val="009E3908"/>
    <w:rsid w:val="009E5C7C"/>
    <w:rsid w:val="009E6C6C"/>
    <w:rsid w:val="009F0066"/>
    <w:rsid w:val="009F3BF6"/>
    <w:rsid w:val="009F4E99"/>
    <w:rsid w:val="009F5EA0"/>
    <w:rsid w:val="00A00326"/>
    <w:rsid w:val="00A01FC6"/>
    <w:rsid w:val="00A04A17"/>
    <w:rsid w:val="00A10718"/>
    <w:rsid w:val="00A108C2"/>
    <w:rsid w:val="00A11291"/>
    <w:rsid w:val="00A16091"/>
    <w:rsid w:val="00A169B9"/>
    <w:rsid w:val="00A20A92"/>
    <w:rsid w:val="00A22E65"/>
    <w:rsid w:val="00A27572"/>
    <w:rsid w:val="00A30038"/>
    <w:rsid w:val="00A306C0"/>
    <w:rsid w:val="00A3084A"/>
    <w:rsid w:val="00A311B0"/>
    <w:rsid w:val="00A314C0"/>
    <w:rsid w:val="00A33DFE"/>
    <w:rsid w:val="00A35C63"/>
    <w:rsid w:val="00A40ABB"/>
    <w:rsid w:val="00A416AB"/>
    <w:rsid w:val="00A41EAB"/>
    <w:rsid w:val="00A43E2E"/>
    <w:rsid w:val="00A43F6D"/>
    <w:rsid w:val="00A4491E"/>
    <w:rsid w:val="00A46A0E"/>
    <w:rsid w:val="00A51EC9"/>
    <w:rsid w:val="00A56E9E"/>
    <w:rsid w:val="00A62851"/>
    <w:rsid w:val="00A654C1"/>
    <w:rsid w:val="00A72FF7"/>
    <w:rsid w:val="00A82F01"/>
    <w:rsid w:val="00A94F93"/>
    <w:rsid w:val="00A967F0"/>
    <w:rsid w:val="00A96CC1"/>
    <w:rsid w:val="00AA484E"/>
    <w:rsid w:val="00AB1085"/>
    <w:rsid w:val="00AB2002"/>
    <w:rsid w:val="00AB4328"/>
    <w:rsid w:val="00AB6081"/>
    <w:rsid w:val="00AC2F01"/>
    <w:rsid w:val="00AC31BA"/>
    <w:rsid w:val="00AC5451"/>
    <w:rsid w:val="00AD1AD7"/>
    <w:rsid w:val="00AD1FEE"/>
    <w:rsid w:val="00AE16BB"/>
    <w:rsid w:val="00B01D45"/>
    <w:rsid w:val="00B05E7F"/>
    <w:rsid w:val="00B10607"/>
    <w:rsid w:val="00B10EE7"/>
    <w:rsid w:val="00B11A33"/>
    <w:rsid w:val="00B17E88"/>
    <w:rsid w:val="00B205E5"/>
    <w:rsid w:val="00B2153E"/>
    <w:rsid w:val="00B216F4"/>
    <w:rsid w:val="00B24247"/>
    <w:rsid w:val="00B258CC"/>
    <w:rsid w:val="00B274D9"/>
    <w:rsid w:val="00B27880"/>
    <w:rsid w:val="00B31672"/>
    <w:rsid w:val="00B32521"/>
    <w:rsid w:val="00B329FD"/>
    <w:rsid w:val="00B34698"/>
    <w:rsid w:val="00B3666F"/>
    <w:rsid w:val="00B370A5"/>
    <w:rsid w:val="00B37278"/>
    <w:rsid w:val="00B40A38"/>
    <w:rsid w:val="00B43AD1"/>
    <w:rsid w:val="00B46632"/>
    <w:rsid w:val="00B517F3"/>
    <w:rsid w:val="00B53E6A"/>
    <w:rsid w:val="00B56FAF"/>
    <w:rsid w:val="00B65931"/>
    <w:rsid w:val="00B70487"/>
    <w:rsid w:val="00B71DF8"/>
    <w:rsid w:val="00B72060"/>
    <w:rsid w:val="00B73A26"/>
    <w:rsid w:val="00B853FD"/>
    <w:rsid w:val="00B96B86"/>
    <w:rsid w:val="00B9776E"/>
    <w:rsid w:val="00BA1839"/>
    <w:rsid w:val="00BA20F8"/>
    <w:rsid w:val="00BB043A"/>
    <w:rsid w:val="00BB1984"/>
    <w:rsid w:val="00BB36AB"/>
    <w:rsid w:val="00BC5D4C"/>
    <w:rsid w:val="00BD0C63"/>
    <w:rsid w:val="00BD0E9A"/>
    <w:rsid w:val="00BD2184"/>
    <w:rsid w:val="00BD24A2"/>
    <w:rsid w:val="00BD3117"/>
    <w:rsid w:val="00BD31B9"/>
    <w:rsid w:val="00BD3BDC"/>
    <w:rsid w:val="00BD6CD1"/>
    <w:rsid w:val="00BE141B"/>
    <w:rsid w:val="00BE20B5"/>
    <w:rsid w:val="00BE4706"/>
    <w:rsid w:val="00BE68F9"/>
    <w:rsid w:val="00BE72ED"/>
    <w:rsid w:val="00BE7F56"/>
    <w:rsid w:val="00BF02CC"/>
    <w:rsid w:val="00BF6A3A"/>
    <w:rsid w:val="00BF7867"/>
    <w:rsid w:val="00C00A94"/>
    <w:rsid w:val="00C03412"/>
    <w:rsid w:val="00C103D7"/>
    <w:rsid w:val="00C1158A"/>
    <w:rsid w:val="00C13379"/>
    <w:rsid w:val="00C17914"/>
    <w:rsid w:val="00C2066F"/>
    <w:rsid w:val="00C23DCD"/>
    <w:rsid w:val="00C2529A"/>
    <w:rsid w:val="00C26D77"/>
    <w:rsid w:val="00C31507"/>
    <w:rsid w:val="00C353C5"/>
    <w:rsid w:val="00C41C52"/>
    <w:rsid w:val="00C52AD2"/>
    <w:rsid w:val="00C56774"/>
    <w:rsid w:val="00C6089B"/>
    <w:rsid w:val="00C621B9"/>
    <w:rsid w:val="00C63DE0"/>
    <w:rsid w:val="00C64F51"/>
    <w:rsid w:val="00C6558E"/>
    <w:rsid w:val="00C73DFB"/>
    <w:rsid w:val="00C74DCA"/>
    <w:rsid w:val="00C75B5B"/>
    <w:rsid w:val="00C77333"/>
    <w:rsid w:val="00C8080D"/>
    <w:rsid w:val="00C81022"/>
    <w:rsid w:val="00C811D5"/>
    <w:rsid w:val="00C92819"/>
    <w:rsid w:val="00C92820"/>
    <w:rsid w:val="00CA0BEA"/>
    <w:rsid w:val="00CA22DD"/>
    <w:rsid w:val="00CA381A"/>
    <w:rsid w:val="00CA6EE0"/>
    <w:rsid w:val="00CA6F65"/>
    <w:rsid w:val="00CB5814"/>
    <w:rsid w:val="00CB5D94"/>
    <w:rsid w:val="00CC49FA"/>
    <w:rsid w:val="00CC6015"/>
    <w:rsid w:val="00CD0B8B"/>
    <w:rsid w:val="00CE105F"/>
    <w:rsid w:val="00CE330E"/>
    <w:rsid w:val="00CE428F"/>
    <w:rsid w:val="00CE791F"/>
    <w:rsid w:val="00CF07AD"/>
    <w:rsid w:val="00D02B0E"/>
    <w:rsid w:val="00D04499"/>
    <w:rsid w:val="00D05E04"/>
    <w:rsid w:val="00D105DE"/>
    <w:rsid w:val="00D14C5E"/>
    <w:rsid w:val="00D208C6"/>
    <w:rsid w:val="00D211B3"/>
    <w:rsid w:val="00D3418E"/>
    <w:rsid w:val="00D34C39"/>
    <w:rsid w:val="00D35D74"/>
    <w:rsid w:val="00D37E90"/>
    <w:rsid w:val="00D40C31"/>
    <w:rsid w:val="00D412D5"/>
    <w:rsid w:val="00D42B8C"/>
    <w:rsid w:val="00D439CF"/>
    <w:rsid w:val="00D47540"/>
    <w:rsid w:val="00D51A99"/>
    <w:rsid w:val="00D52F36"/>
    <w:rsid w:val="00D53EA1"/>
    <w:rsid w:val="00D55ABF"/>
    <w:rsid w:val="00D57FA9"/>
    <w:rsid w:val="00D65ED4"/>
    <w:rsid w:val="00D65FE3"/>
    <w:rsid w:val="00D70162"/>
    <w:rsid w:val="00D712C3"/>
    <w:rsid w:val="00D7295A"/>
    <w:rsid w:val="00D7317A"/>
    <w:rsid w:val="00D748D5"/>
    <w:rsid w:val="00D75D37"/>
    <w:rsid w:val="00D81C30"/>
    <w:rsid w:val="00D824C3"/>
    <w:rsid w:val="00D83626"/>
    <w:rsid w:val="00D85A84"/>
    <w:rsid w:val="00D90F37"/>
    <w:rsid w:val="00D91CD1"/>
    <w:rsid w:val="00D92D22"/>
    <w:rsid w:val="00D93C64"/>
    <w:rsid w:val="00DA20BB"/>
    <w:rsid w:val="00DB7A41"/>
    <w:rsid w:val="00DC079C"/>
    <w:rsid w:val="00DC504F"/>
    <w:rsid w:val="00DC705C"/>
    <w:rsid w:val="00DD3F31"/>
    <w:rsid w:val="00DD442B"/>
    <w:rsid w:val="00DE1511"/>
    <w:rsid w:val="00DE4CB5"/>
    <w:rsid w:val="00DF01B9"/>
    <w:rsid w:val="00DF0257"/>
    <w:rsid w:val="00DF188E"/>
    <w:rsid w:val="00DF2E78"/>
    <w:rsid w:val="00DF3E98"/>
    <w:rsid w:val="00DF4EC2"/>
    <w:rsid w:val="00DF65FC"/>
    <w:rsid w:val="00DF6FCE"/>
    <w:rsid w:val="00DF759C"/>
    <w:rsid w:val="00E02B85"/>
    <w:rsid w:val="00E06F8E"/>
    <w:rsid w:val="00E0796E"/>
    <w:rsid w:val="00E11F06"/>
    <w:rsid w:val="00E126A4"/>
    <w:rsid w:val="00E1270A"/>
    <w:rsid w:val="00E165A0"/>
    <w:rsid w:val="00E167D8"/>
    <w:rsid w:val="00E241CF"/>
    <w:rsid w:val="00E25C25"/>
    <w:rsid w:val="00E25D99"/>
    <w:rsid w:val="00E27643"/>
    <w:rsid w:val="00E303BE"/>
    <w:rsid w:val="00E3556C"/>
    <w:rsid w:val="00E404F3"/>
    <w:rsid w:val="00E40727"/>
    <w:rsid w:val="00E43A9D"/>
    <w:rsid w:val="00E46097"/>
    <w:rsid w:val="00E476C9"/>
    <w:rsid w:val="00E47D83"/>
    <w:rsid w:val="00E512C1"/>
    <w:rsid w:val="00E544DE"/>
    <w:rsid w:val="00E561F3"/>
    <w:rsid w:val="00E568E8"/>
    <w:rsid w:val="00E60F98"/>
    <w:rsid w:val="00E60FE3"/>
    <w:rsid w:val="00E64A00"/>
    <w:rsid w:val="00E6644F"/>
    <w:rsid w:val="00E66D49"/>
    <w:rsid w:val="00E7132B"/>
    <w:rsid w:val="00E7439E"/>
    <w:rsid w:val="00E74D2D"/>
    <w:rsid w:val="00E75915"/>
    <w:rsid w:val="00E859E9"/>
    <w:rsid w:val="00E8634C"/>
    <w:rsid w:val="00E87D51"/>
    <w:rsid w:val="00E90782"/>
    <w:rsid w:val="00E9238D"/>
    <w:rsid w:val="00E97F52"/>
    <w:rsid w:val="00EA0449"/>
    <w:rsid w:val="00EA58FA"/>
    <w:rsid w:val="00EA7D81"/>
    <w:rsid w:val="00EB0517"/>
    <w:rsid w:val="00EB0822"/>
    <w:rsid w:val="00EB635D"/>
    <w:rsid w:val="00EC2E63"/>
    <w:rsid w:val="00EC674A"/>
    <w:rsid w:val="00EC7FC4"/>
    <w:rsid w:val="00ED0D28"/>
    <w:rsid w:val="00ED467A"/>
    <w:rsid w:val="00EE1563"/>
    <w:rsid w:val="00EE2DEA"/>
    <w:rsid w:val="00EF152B"/>
    <w:rsid w:val="00EF1ADF"/>
    <w:rsid w:val="00EF3049"/>
    <w:rsid w:val="00EF3484"/>
    <w:rsid w:val="00EF3EE3"/>
    <w:rsid w:val="00EF718B"/>
    <w:rsid w:val="00F02F80"/>
    <w:rsid w:val="00F03AC5"/>
    <w:rsid w:val="00F109AC"/>
    <w:rsid w:val="00F10C03"/>
    <w:rsid w:val="00F1228F"/>
    <w:rsid w:val="00F16D05"/>
    <w:rsid w:val="00F2042E"/>
    <w:rsid w:val="00F25347"/>
    <w:rsid w:val="00F27E1F"/>
    <w:rsid w:val="00F31EA6"/>
    <w:rsid w:val="00F32C8B"/>
    <w:rsid w:val="00F35344"/>
    <w:rsid w:val="00F37AD4"/>
    <w:rsid w:val="00F4042D"/>
    <w:rsid w:val="00F43899"/>
    <w:rsid w:val="00F43CC9"/>
    <w:rsid w:val="00F441B6"/>
    <w:rsid w:val="00F4443E"/>
    <w:rsid w:val="00F45B11"/>
    <w:rsid w:val="00F505ED"/>
    <w:rsid w:val="00F51E27"/>
    <w:rsid w:val="00F7128F"/>
    <w:rsid w:val="00F72B69"/>
    <w:rsid w:val="00F72D9B"/>
    <w:rsid w:val="00F72DBB"/>
    <w:rsid w:val="00F73666"/>
    <w:rsid w:val="00F76477"/>
    <w:rsid w:val="00F8184D"/>
    <w:rsid w:val="00F85804"/>
    <w:rsid w:val="00F9182B"/>
    <w:rsid w:val="00F93D73"/>
    <w:rsid w:val="00F94C8B"/>
    <w:rsid w:val="00F96E36"/>
    <w:rsid w:val="00FA0651"/>
    <w:rsid w:val="00FA1987"/>
    <w:rsid w:val="00FA2056"/>
    <w:rsid w:val="00FA2EA9"/>
    <w:rsid w:val="00FA402E"/>
    <w:rsid w:val="00FA4235"/>
    <w:rsid w:val="00FB38A5"/>
    <w:rsid w:val="00FB54EE"/>
    <w:rsid w:val="00FC03D7"/>
    <w:rsid w:val="00FC19A9"/>
    <w:rsid w:val="00FC5E3F"/>
    <w:rsid w:val="00FC7E96"/>
    <w:rsid w:val="00FD1575"/>
    <w:rsid w:val="00FD6B82"/>
    <w:rsid w:val="00FD6FCE"/>
    <w:rsid w:val="00FE03E7"/>
    <w:rsid w:val="00FE09FE"/>
    <w:rsid w:val="00FE2B7C"/>
    <w:rsid w:val="00FF05A1"/>
    <w:rsid w:val="00FF114F"/>
    <w:rsid w:val="00FF1B5A"/>
    <w:rsid w:val="00FF3183"/>
    <w:rsid w:val="00FF3E38"/>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A9AF0"/>
  <w15:docId w15:val="{2B68C559-7F38-495B-8841-47EE85CD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5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0205D7"/>
    <w:pPr>
      <w:widowControl w:val="0"/>
      <w:spacing w:line="260" w:lineRule="exact"/>
      <w:jc w:val="both"/>
    </w:pPr>
    <w:rPr>
      <w:rFonts w:ascii="Palatino" w:hAnsi="Palatino"/>
    </w:rPr>
  </w:style>
  <w:style w:type="paragraph" w:customStyle="1" w:styleId="Document">
    <w:name w:val="_Document"/>
    <w:basedOn w:val="Journalfont"/>
    <w:qFormat/>
    <w:rsid w:val="00E241CF"/>
    <w:pPr>
      <w:widowControl/>
      <w:suppressLineNumbers/>
      <w:tabs>
        <w:tab w:val="left" w:pos="0"/>
        <w:tab w:val="left" w:pos="480"/>
        <w:tab w:val="left" w:pos="620"/>
      </w:tabs>
      <w:ind w:firstLine="480"/>
    </w:pPr>
  </w:style>
  <w:style w:type="paragraph" w:styleId="Header">
    <w:name w:val="header"/>
    <w:basedOn w:val="Normal"/>
    <w:rsid w:val="001905A6"/>
    <w:pPr>
      <w:tabs>
        <w:tab w:val="center" w:pos="4320"/>
        <w:tab w:val="right" w:pos="8640"/>
      </w:tabs>
    </w:pPr>
    <w:rPr>
      <w:sz w:val="20"/>
      <w:szCs w:val="20"/>
    </w:rPr>
  </w:style>
  <w:style w:type="paragraph" w:styleId="Footer">
    <w:name w:val="footer"/>
    <w:basedOn w:val="Normal"/>
    <w:rsid w:val="001905A6"/>
    <w:pPr>
      <w:tabs>
        <w:tab w:val="center" w:pos="4320"/>
        <w:tab w:val="right" w:pos="8640"/>
      </w:tabs>
    </w:pPr>
    <w:rPr>
      <w:sz w:val="20"/>
      <w:szCs w:val="20"/>
    </w:rPr>
  </w:style>
  <w:style w:type="character" w:styleId="PageNumber">
    <w:name w:val="page number"/>
    <w:basedOn w:val="DefaultParagraphFont"/>
    <w:rsid w:val="000205D7"/>
  </w:style>
  <w:style w:type="paragraph" w:customStyle="1" w:styleId="FootNote">
    <w:name w:val="_FootNote"/>
    <w:basedOn w:val="Document"/>
    <w:qFormat/>
    <w:rsid w:val="003B60AB"/>
    <w:pPr>
      <w:tabs>
        <w:tab w:val="clear" w:pos="0"/>
        <w:tab w:val="clear" w:pos="620"/>
        <w:tab w:val="right" w:pos="480"/>
        <w:tab w:val="left" w:pos="640"/>
      </w:tabs>
      <w:spacing w:line="190" w:lineRule="exact"/>
      <w:ind w:firstLine="0"/>
    </w:pPr>
    <w:rPr>
      <w:sz w:val="17"/>
    </w:rPr>
  </w:style>
  <w:style w:type="paragraph" w:customStyle="1" w:styleId="FootNotePara">
    <w:name w:val="_FootNotePara"/>
    <w:basedOn w:val="FootNote"/>
    <w:qFormat/>
    <w:rsid w:val="000205D7"/>
    <w:pPr>
      <w:ind w:firstLine="480"/>
    </w:pPr>
  </w:style>
  <w:style w:type="character" w:customStyle="1" w:styleId="NoterefInText">
    <w:name w:val="_NoterefInText"/>
    <w:basedOn w:val="DefaultParagraphFont"/>
    <w:qFormat/>
    <w:rsid w:val="00E859E9"/>
    <w:rPr>
      <w:rFonts w:ascii="Palatino" w:hAnsi="Palatino"/>
      <w:position w:val="2"/>
      <w:sz w:val="20"/>
      <w:vertAlign w:val="superscript"/>
    </w:rPr>
  </w:style>
  <w:style w:type="character" w:customStyle="1" w:styleId="NoterefInNote">
    <w:name w:val="_NoterefInNote"/>
    <w:basedOn w:val="DefaultParagraphFont"/>
    <w:qFormat/>
    <w:rsid w:val="000205D7"/>
    <w:rPr>
      <w:rFonts w:ascii="Palatino" w:hAnsi="Palatino"/>
      <w:sz w:val="17"/>
      <w:vertAlign w:val="baseline"/>
    </w:rPr>
  </w:style>
  <w:style w:type="paragraph" w:customStyle="1" w:styleId="1StQuoteFN">
    <w:name w:val="_1StQuoteFN"/>
    <w:basedOn w:val="FootNote"/>
    <w:next w:val="FootNote"/>
    <w:qFormat/>
    <w:rsid w:val="000205D7"/>
    <w:pPr>
      <w:ind w:left="480" w:right="480"/>
    </w:pPr>
  </w:style>
  <w:style w:type="paragraph" w:customStyle="1" w:styleId="2NdQuoteFN">
    <w:name w:val="_2NdQuoteFN"/>
    <w:basedOn w:val="FootNote"/>
    <w:next w:val="FootNote"/>
    <w:qFormat/>
    <w:rsid w:val="000205D7"/>
    <w:pPr>
      <w:ind w:left="960" w:right="480"/>
    </w:pPr>
  </w:style>
  <w:style w:type="paragraph" w:customStyle="1" w:styleId="3RdQuoteFN">
    <w:name w:val="_3RdQuoteFN"/>
    <w:basedOn w:val="FootNote"/>
    <w:next w:val="FootNote"/>
    <w:qFormat/>
    <w:rsid w:val="000205D7"/>
    <w:pPr>
      <w:ind w:left="1440" w:right="480"/>
    </w:pPr>
  </w:style>
  <w:style w:type="paragraph" w:customStyle="1" w:styleId="4ThQuoteFN">
    <w:name w:val="_4ThQuoteFN"/>
    <w:basedOn w:val="FootNote"/>
    <w:next w:val="FootNote"/>
    <w:qFormat/>
    <w:rsid w:val="000205D7"/>
    <w:pPr>
      <w:ind w:left="1920" w:right="480"/>
    </w:pPr>
  </w:style>
  <w:style w:type="paragraph" w:customStyle="1" w:styleId="1StQuoteTXT">
    <w:name w:val="_1StQuoteTXT"/>
    <w:basedOn w:val="Document"/>
    <w:next w:val="Document"/>
    <w:qFormat/>
    <w:rsid w:val="000205D7"/>
    <w:pPr>
      <w:spacing w:before="40" w:after="20" w:line="200" w:lineRule="exact"/>
      <w:ind w:left="480" w:right="480" w:firstLine="0"/>
    </w:pPr>
    <w:rPr>
      <w:sz w:val="18"/>
    </w:rPr>
  </w:style>
  <w:style w:type="paragraph" w:customStyle="1" w:styleId="2NdQuoteTXT">
    <w:name w:val="_2NdQuoteTXT"/>
    <w:basedOn w:val="Document"/>
    <w:next w:val="Document"/>
    <w:qFormat/>
    <w:rsid w:val="000205D7"/>
    <w:pPr>
      <w:spacing w:before="40" w:after="20" w:line="200" w:lineRule="exact"/>
      <w:ind w:left="960" w:right="480" w:firstLine="0"/>
    </w:pPr>
    <w:rPr>
      <w:sz w:val="18"/>
    </w:rPr>
  </w:style>
  <w:style w:type="paragraph" w:customStyle="1" w:styleId="3RdQuoteTXT">
    <w:name w:val="_3RdQuoteTXT"/>
    <w:basedOn w:val="Document"/>
    <w:next w:val="Document"/>
    <w:qFormat/>
    <w:rsid w:val="000205D7"/>
    <w:pPr>
      <w:spacing w:before="40" w:after="20" w:line="200" w:lineRule="exact"/>
      <w:ind w:left="1440" w:right="480" w:firstLine="0"/>
    </w:pPr>
    <w:rPr>
      <w:sz w:val="18"/>
    </w:rPr>
  </w:style>
  <w:style w:type="paragraph" w:customStyle="1" w:styleId="4ThQuoteTXT">
    <w:name w:val="_4ThQuoteTXT"/>
    <w:basedOn w:val="Document"/>
    <w:next w:val="Document"/>
    <w:qFormat/>
    <w:rsid w:val="000205D7"/>
    <w:pPr>
      <w:spacing w:before="40" w:after="20" w:line="200" w:lineRule="exact"/>
      <w:ind w:left="1920" w:right="480" w:firstLine="0"/>
    </w:pPr>
    <w:rPr>
      <w:sz w:val="18"/>
    </w:rPr>
  </w:style>
  <w:style w:type="paragraph" w:customStyle="1" w:styleId="Toc1">
    <w:name w:val="_Toc1"/>
    <w:basedOn w:val="Document"/>
    <w:next w:val="Document"/>
    <w:qFormat/>
    <w:rsid w:val="00E60F98"/>
    <w:pPr>
      <w:tabs>
        <w:tab w:val="clear" w:pos="0"/>
        <w:tab w:val="clear" w:pos="480"/>
        <w:tab w:val="clear" w:pos="620"/>
        <w:tab w:val="right" w:pos="440"/>
        <w:tab w:val="left" w:pos="600"/>
        <w:tab w:val="right" w:leader="dot" w:pos="6240"/>
      </w:tabs>
      <w:spacing w:line="240" w:lineRule="auto"/>
      <w:ind w:left="600" w:hanging="600"/>
      <w:jc w:val="left"/>
    </w:pPr>
    <w:rPr>
      <w:sz w:val="22"/>
    </w:rPr>
  </w:style>
  <w:style w:type="paragraph" w:customStyle="1" w:styleId="Toc2">
    <w:name w:val="_Toc2"/>
    <w:basedOn w:val="Document"/>
    <w:next w:val="Document"/>
    <w:qFormat/>
    <w:rsid w:val="00E60F98"/>
    <w:pPr>
      <w:tabs>
        <w:tab w:val="clear" w:pos="0"/>
        <w:tab w:val="clear" w:pos="480"/>
        <w:tab w:val="clear" w:pos="620"/>
        <w:tab w:val="left" w:pos="600"/>
        <w:tab w:val="left" w:pos="1000"/>
        <w:tab w:val="right" w:leader="dot" w:pos="6240"/>
      </w:tabs>
      <w:spacing w:line="240" w:lineRule="auto"/>
      <w:ind w:left="1000" w:hanging="400"/>
      <w:jc w:val="left"/>
    </w:pPr>
    <w:rPr>
      <w:sz w:val="22"/>
    </w:rPr>
  </w:style>
  <w:style w:type="paragraph" w:customStyle="1" w:styleId="Toc3">
    <w:name w:val="_Toc3"/>
    <w:basedOn w:val="Document"/>
    <w:next w:val="Document"/>
    <w:qFormat/>
    <w:rsid w:val="00E60F98"/>
    <w:pPr>
      <w:tabs>
        <w:tab w:val="clear" w:pos="0"/>
        <w:tab w:val="clear" w:pos="480"/>
        <w:tab w:val="clear" w:pos="620"/>
        <w:tab w:val="left" w:pos="320"/>
        <w:tab w:val="right" w:leader="dot" w:pos="6240"/>
      </w:tabs>
      <w:spacing w:line="240" w:lineRule="auto"/>
      <w:ind w:left="1320" w:hanging="320"/>
      <w:jc w:val="left"/>
    </w:pPr>
    <w:rPr>
      <w:sz w:val="22"/>
    </w:rPr>
  </w:style>
  <w:style w:type="paragraph" w:customStyle="1" w:styleId="Toc4">
    <w:name w:val="_Toc4"/>
    <w:basedOn w:val="Document"/>
    <w:next w:val="Document"/>
    <w:qFormat/>
    <w:rsid w:val="00E60F98"/>
    <w:pPr>
      <w:tabs>
        <w:tab w:val="clear" w:pos="0"/>
        <w:tab w:val="clear" w:pos="480"/>
        <w:tab w:val="clear" w:pos="620"/>
        <w:tab w:val="left" w:pos="360"/>
        <w:tab w:val="right" w:leader="dot" w:pos="6240"/>
      </w:tabs>
      <w:spacing w:line="240" w:lineRule="auto"/>
      <w:ind w:left="1680" w:hanging="360"/>
      <w:jc w:val="left"/>
    </w:pPr>
    <w:rPr>
      <w:sz w:val="22"/>
    </w:rPr>
  </w:style>
  <w:style w:type="paragraph" w:customStyle="1" w:styleId="Toc5">
    <w:name w:val="_Toc5"/>
    <w:basedOn w:val="Document"/>
    <w:next w:val="Document"/>
    <w:qFormat/>
    <w:rsid w:val="00E60F98"/>
    <w:pPr>
      <w:tabs>
        <w:tab w:val="clear" w:pos="0"/>
        <w:tab w:val="clear" w:pos="480"/>
        <w:tab w:val="clear" w:pos="620"/>
        <w:tab w:val="right" w:pos="360"/>
        <w:tab w:val="right" w:leader="dot" w:pos="6240"/>
      </w:tabs>
      <w:spacing w:line="240" w:lineRule="auto"/>
      <w:ind w:left="2000" w:hanging="320"/>
      <w:jc w:val="left"/>
    </w:pPr>
    <w:rPr>
      <w:sz w:val="22"/>
    </w:rPr>
  </w:style>
  <w:style w:type="paragraph" w:customStyle="1" w:styleId="SectionHead">
    <w:name w:val="_SectionHead"/>
    <w:basedOn w:val="Journalfont"/>
    <w:next w:val="Document"/>
    <w:qFormat/>
    <w:rsid w:val="000205D7"/>
    <w:pPr>
      <w:keepNext/>
      <w:suppressLineNumbers/>
      <w:suppressAutoHyphens/>
      <w:spacing w:after="160" w:line="440" w:lineRule="exact"/>
      <w:ind w:left="1920"/>
      <w:jc w:val="left"/>
    </w:pPr>
    <w:rPr>
      <w:b/>
      <w:smallCaps/>
      <w:sz w:val="36"/>
    </w:rPr>
  </w:style>
  <w:style w:type="paragraph" w:customStyle="1" w:styleId="Head1-Articles">
    <w:name w:val="_Head1-Articles"/>
    <w:basedOn w:val="Journalfont"/>
    <w:next w:val="Document"/>
    <w:qFormat/>
    <w:rsid w:val="000205D7"/>
    <w:pPr>
      <w:keepNext/>
      <w:suppressLineNumbers/>
      <w:suppressAutoHyphens/>
      <w:spacing w:before="2040" w:after="160" w:line="280" w:lineRule="exact"/>
      <w:ind w:left="1920"/>
      <w:jc w:val="left"/>
    </w:pPr>
    <w:rPr>
      <w:b/>
      <w:smallCaps/>
      <w:sz w:val="28"/>
    </w:rPr>
  </w:style>
  <w:style w:type="paragraph" w:customStyle="1" w:styleId="Head2-Notes">
    <w:name w:val="_Head2-Notes"/>
    <w:aliases w:val="Comments"/>
    <w:basedOn w:val="Journalfont"/>
    <w:next w:val="Document"/>
    <w:qFormat/>
    <w:rsid w:val="000205D7"/>
    <w:pPr>
      <w:keepNext/>
      <w:suppressLineNumbers/>
      <w:suppressAutoHyphens/>
      <w:spacing w:before="1920" w:after="240" w:line="240" w:lineRule="exact"/>
      <w:ind w:left="1920"/>
      <w:jc w:val="left"/>
    </w:pPr>
    <w:rPr>
      <w:b/>
      <w:smallCaps/>
      <w:sz w:val="24"/>
    </w:rPr>
  </w:style>
  <w:style w:type="paragraph" w:customStyle="1" w:styleId="Head3-BookReviews">
    <w:name w:val="_Head3-BookReviews"/>
    <w:basedOn w:val="Journalfont"/>
    <w:next w:val="Document"/>
    <w:qFormat/>
    <w:rsid w:val="000205D7"/>
    <w:pPr>
      <w:keepNext/>
      <w:suppressLineNumbers/>
      <w:suppressAutoHyphens/>
      <w:spacing w:after="240"/>
      <w:ind w:left="1920"/>
      <w:jc w:val="left"/>
    </w:pPr>
    <w:rPr>
      <w:b/>
      <w:smallCaps/>
      <w:sz w:val="22"/>
    </w:rPr>
  </w:style>
  <w:style w:type="paragraph" w:customStyle="1" w:styleId="Head4-BookReviewParagraph">
    <w:name w:val="_Head4-BookReviewParagraph"/>
    <w:basedOn w:val="Journalfont"/>
    <w:next w:val="Document"/>
    <w:qFormat/>
    <w:rsid w:val="000205D7"/>
    <w:pPr>
      <w:keepNext/>
      <w:suppressLineNumbers/>
      <w:spacing w:after="240" w:line="0" w:lineRule="atLeast"/>
    </w:pPr>
  </w:style>
  <w:style w:type="paragraph" w:customStyle="1" w:styleId="AuthorName1-Articles">
    <w:name w:val="_AuthorName1-Articles"/>
    <w:basedOn w:val="Journalfont"/>
    <w:next w:val="Document"/>
    <w:qFormat/>
    <w:rsid w:val="000205D7"/>
    <w:pPr>
      <w:keepNext/>
      <w:suppressLineNumbers/>
      <w:suppressAutoHyphens/>
      <w:spacing w:after="480"/>
      <w:ind w:left="1920"/>
      <w:jc w:val="left"/>
    </w:pPr>
    <w:rPr>
      <w:i/>
      <w:sz w:val="22"/>
    </w:rPr>
  </w:style>
  <w:style w:type="paragraph" w:customStyle="1" w:styleId="AuthorName2-Studentsend">
    <w:name w:val="_AuthorName2-Students(end)"/>
    <w:basedOn w:val="Journalfont"/>
    <w:next w:val="Document"/>
    <w:qFormat/>
    <w:rsid w:val="000205D7"/>
    <w:pPr>
      <w:keepNext/>
      <w:suppressLineNumbers/>
      <w:suppressAutoHyphens/>
      <w:spacing w:before="240"/>
      <w:jc w:val="right"/>
    </w:pPr>
    <w:rPr>
      <w:i/>
      <w:sz w:val="22"/>
    </w:rPr>
  </w:style>
  <w:style w:type="paragraph" w:customStyle="1" w:styleId="AuthorName3-Studentsbeg">
    <w:name w:val="_AuthorName3-Students(beg)"/>
    <w:basedOn w:val="Journalfont"/>
    <w:next w:val="Document"/>
    <w:qFormat/>
    <w:rsid w:val="000205D7"/>
    <w:pPr>
      <w:keepNext/>
      <w:suppressLineNumbers/>
      <w:suppressAutoHyphens/>
      <w:spacing w:after="480"/>
      <w:ind w:left="1920"/>
      <w:jc w:val="right"/>
    </w:pPr>
    <w:rPr>
      <w:i/>
      <w:sz w:val="22"/>
    </w:rPr>
  </w:style>
  <w:style w:type="paragraph" w:customStyle="1" w:styleId="SubHead1">
    <w:name w:val="_SubHead1"/>
    <w:basedOn w:val="Journalfont"/>
    <w:next w:val="Document"/>
    <w:qFormat/>
    <w:rsid w:val="00B11A33"/>
    <w:pPr>
      <w:keepLines/>
      <w:widowControl/>
      <w:suppressLineNumbers/>
      <w:tabs>
        <w:tab w:val="left" w:pos="440"/>
      </w:tabs>
      <w:suppressAutoHyphens/>
      <w:spacing w:before="320" w:after="80"/>
      <w:jc w:val="left"/>
    </w:pPr>
    <w:rPr>
      <w:b/>
      <w:sz w:val="24"/>
    </w:rPr>
  </w:style>
  <w:style w:type="paragraph" w:customStyle="1" w:styleId="SubHead2">
    <w:name w:val="_SubHead2"/>
    <w:basedOn w:val="Journalfont"/>
    <w:next w:val="Document"/>
    <w:qFormat/>
    <w:rsid w:val="00E241CF"/>
    <w:pPr>
      <w:keepNext/>
      <w:suppressLineNumbers/>
      <w:tabs>
        <w:tab w:val="left" w:pos="440"/>
      </w:tabs>
      <w:suppressAutoHyphens/>
      <w:spacing w:before="320" w:after="80"/>
      <w:ind w:left="440" w:hanging="440"/>
      <w:jc w:val="left"/>
    </w:pPr>
    <w:rPr>
      <w:b/>
    </w:rPr>
  </w:style>
  <w:style w:type="paragraph" w:customStyle="1" w:styleId="SubHead3">
    <w:name w:val="_SubHead3"/>
    <w:basedOn w:val="Journalfont"/>
    <w:next w:val="Document"/>
    <w:qFormat/>
    <w:rsid w:val="00125611"/>
    <w:pPr>
      <w:keepNext/>
      <w:suppressLineNumbers/>
      <w:tabs>
        <w:tab w:val="left" w:pos="440"/>
      </w:tabs>
      <w:suppressAutoHyphens/>
      <w:spacing w:before="280" w:after="80" w:line="180" w:lineRule="exact"/>
      <w:ind w:left="440" w:hanging="440"/>
      <w:jc w:val="left"/>
    </w:pPr>
    <w:rPr>
      <w:b/>
      <w:caps/>
      <w:sz w:val="17"/>
    </w:rPr>
  </w:style>
  <w:style w:type="paragraph" w:customStyle="1" w:styleId="SubHead4">
    <w:name w:val="_SubHead4"/>
    <w:basedOn w:val="Journalfont"/>
    <w:next w:val="Document"/>
    <w:qFormat/>
    <w:rsid w:val="000205D7"/>
    <w:pPr>
      <w:keepNext/>
      <w:suppressLineNumbers/>
      <w:tabs>
        <w:tab w:val="left" w:pos="440"/>
      </w:tabs>
      <w:suppressAutoHyphens/>
      <w:spacing w:before="360" w:line="0" w:lineRule="atLeast"/>
    </w:pPr>
  </w:style>
  <w:style w:type="paragraph" w:customStyle="1" w:styleId="Abstract">
    <w:name w:val="_Abstract"/>
    <w:basedOn w:val="Journalfont"/>
    <w:next w:val="Document"/>
    <w:qFormat/>
    <w:rsid w:val="000205D7"/>
    <w:pPr>
      <w:keepNext/>
      <w:suppressLineNumbers/>
      <w:tabs>
        <w:tab w:val="left" w:pos="480"/>
      </w:tabs>
      <w:suppressAutoHyphens/>
      <w:spacing w:before="440" w:after="480" w:line="200" w:lineRule="exact"/>
    </w:pPr>
    <w:rPr>
      <w:i/>
      <w:sz w:val="18"/>
    </w:rPr>
  </w:style>
  <w:style w:type="paragraph" w:customStyle="1" w:styleId="Article-1stPara">
    <w:name w:val="_Article-1stPara"/>
    <w:basedOn w:val="Journalfont"/>
    <w:next w:val="Document"/>
    <w:qFormat/>
    <w:rsid w:val="002477E6"/>
    <w:pPr>
      <w:suppressLineNumbers/>
      <w:suppressAutoHyphens/>
      <w:ind w:firstLine="1920"/>
    </w:pPr>
  </w:style>
  <w:style w:type="paragraph" w:customStyle="1" w:styleId="END">
    <w:name w:val="_END"/>
    <w:basedOn w:val="Journalfont"/>
    <w:next w:val="Document"/>
    <w:rsid w:val="000205D7"/>
    <w:pPr>
      <w:keepNext/>
      <w:suppressLineNumbers/>
      <w:suppressAutoHyphens/>
      <w:spacing w:line="0" w:lineRule="atLeast"/>
      <w:jc w:val="left"/>
    </w:pPr>
  </w:style>
  <w:style w:type="paragraph" w:customStyle="1" w:styleId="1StLineQuoteFN">
    <w:name w:val="_1StLineQuoteFN"/>
    <w:basedOn w:val="1StQuoteFN"/>
    <w:qFormat/>
    <w:rsid w:val="000205D7"/>
    <w:pPr>
      <w:ind w:hanging="480"/>
    </w:pPr>
  </w:style>
  <w:style w:type="paragraph" w:customStyle="1" w:styleId="AuthorBio">
    <w:name w:val="_AuthorBio"/>
    <w:basedOn w:val="FootNotePara"/>
    <w:qFormat/>
    <w:rsid w:val="002477E6"/>
    <w:pPr>
      <w:spacing w:before="80"/>
      <w:ind w:firstLine="0"/>
    </w:pPr>
    <w:rPr>
      <w:spacing w:val="-3"/>
    </w:rPr>
  </w:style>
  <w:style w:type="paragraph" w:customStyle="1" w:styleId="AuthorBioLineRule">
    <w:name w:val="_AuthorBioLineRule"/>
    <w:basedOn w:val="AuthorBio"/>
    <w:rsid w:val="002477E6"/>
    <w:pPr>
      <w:pBdr>
        <w:bottom w:val="single" w:sz="4" w:space="1" w:color="auto"/>
      </w:pBdr>
      <w:ind w:right="4440"/>
    </w:pPr>
  </w:style>
  <w:style w:type="paragraph" w:customStyle="1" w:styleId="header0">
    <w:name w:val="_header"/>
    <w:basedOn w:val="Header"/>
    <w:qFormat/>
    <w:rsid w:val="00B72060"/>
    <w:pPr>
      <w:pBdr>
        <w:top w:val="single" w:sz="6" w:space="1" w:color="auto"/>
        <w:bottom w:val="single" w:sz="6" w:space="1" w:color="auto"/>
      </w:pBdr>
      <w:tabs>
        <w:tab w:val="clear" w:pos="4320"/>
        <w:tab w:val="clear" w:pos="8640"/>
        <w:tab w:val="right" w:pos="6240"/>
      </w:tabs>
    </w:pPr>
    <w:rPr>
      <w:rFonts w:ascii="Palatino" w:hAnsi="Palatino"/>
      <w:smallCaps/>
      <w:sz w:val="14"/>
    </w:rPr>
  </w:style>
  <w:style w:type="paragraph" w:customStyle="1" w:styleId="SubHead5">
    <w:name w:val="_SubHead5"/>
    <w:basedOn w:val="SubHead4"/>
    <w:qFormat/>
    <w:rsid w:val="00B205E5"/>
    <w:rPr>
      <w:i/>
    </w:rPr>
  </w:style>
  <w:style w:type="paragraph" w:styleId="BalloonText">
    <w:name w:val="Balloon Text"/>
    <w:basedOn w:val="Normal"/>
    <w:link w:val="BalloonTextChar"/>
    <w:rsid w:val="00D208C6"/>
    <w:rPr>
      <w:rFonts w:ascii="Tahoma" w:hAnsi="Tahoma" w:cs="Tahoma"/>
      <w:sz w:val="16"/>
      <w:szCs w:val="16"/>
    </w:rPr>
  </w:style>
  <w:style w:type="character" w:customStyle="1" w:styleId="BalloonTextChar">
    <w:name w:val="Balloon Text Char"/>
    <w:basedOn w:val="DefaultParagraphFont"/>
    <w:link w:val="BalloonText"/>
    <w:rsid w:val="00D208C6"/>
    <w:rPr>
      <w:rFonts w:ascii="Tahoma" w:hAnsi="Tahoma" w:cs="Tahoma"/>
      <w:sz w:val="16"/>
      <w:szCs w:val="16"/>
    </w:rPr>
  </w:style>
  <w:style w:type="paragraph" w:styleId="TOC30">
    <w:name w:val="toc 3"/>
    <w:basedOn w:val="Toc3"/>
    <w:next w:val="Journalfont"/>
    <w:autoRedefine/>
    <w:uiPriority w:val="39"/>
    <w:rsid w:val="00AE16BB"/>
    <w:pPr>
      <w:tabs>
        <w:tab w:val="clear" w:pos="6240"/>
        <w:tab w:val="right" w:leader="dot" w:pos="6230"/>
      </w:tabs>
    </w:pPr>
  </w:style>
  <w:style w:type="paragraph" w:styleId="TOC40">
    <w:name w:val="toc 4"/>
    <w:basedOn w:val="Toc4"/>
    <w:next w:val="Journalfont"/>
    <w:autoRedefine/>
    <w:uiPriority w:val="39"/>
    <w:rsid w:val="00AE16BB"/>
    <w:pPr>
      <w:tabs>
        <w:tab w:val="clear" w:pos="6240"/>
        <w:tab w:val="right" w:leader="dot" w:pos="6230"/>
      </w:tabs>
    </w:pPr>
  </w:style>
  <w:style w:type="paragraph" w:styleId="TOC50">
    <w:name w:val="toc 5"/>
    <w:basedOn w:val="Toc5"/>
    <w:next w:val="Journalfont"/>
    <w:autoRedefine/>
    <w:uiPriority w:val="39"/>
    <w:rsid w:val="00AE16BB"/>
    <w:pPr>
      <w:tabs>
        <w:tab w:val="clear" w:pos="6240"/>
        <w:tab w:val="left" w:pos="1320"/>
        <w:tab w:val="right" w:leader="dot" w:pos="6230"/>
      </w:tabs>
    </w:pPr>
  </w:style>
  <w:style w:type="paragraph" w:styleId="TOC10">
    <w:name w:val="toc 1"/>
    <w:basedOn w:val="Toc1"/>
    <w:next w:val="Journalfont"/>
    <w:autoRedefine/>
    <w:uiPriority w:val="39"/>
    <w:rsid w:val="00AE16BB"/>
  </w:style>
  <w:style w:type="paragraph" w:styleId="TOC20">
    <w:name w:val="toc 2"/>
    <w:basedOn w:val="Toc2"/>
    <w:next w:val="Journalfont"/>
    <w:autoRedefine/>
    <w:uiPriority w:val="39"/>
    <w:rsid w:val="00AE16BB"/>
    <w:pPr>
      <w:tabs>
        <w:tab w:val="clear" w:pos="1000"/>
        <w:tab w:val="clear" w:pos="6240"/>
        <w:tab w:val="left" w:pos="400"/>
        <w:tab w:val="left" w:pos="660"/>
        <w:tab w:val="right" w:leader="dot" w:pos="6230"/>
      </w:tabs>
    </w:pPr>
  </w:style>
  <w:style w:type="paragraph" w:customStyle="1" w:styleId="BulletListTXT">
    <w:name w:val="_BulletListTXT"/>
    <w:basedOn w:val="1StQuoteTXT"/>
    <w:qFormat/>
    <w:rsid w:val="0076195B"/>
    <w:pPr>
      <w:numPr>
        <w:numId w:val="2"/>
      </w:numPr>
      <w:tabs>
        <w:tab w:val="clear" w:pos="0"/>
        <w:tab w:val="clear" w:pos="480"/>
        <w:tab w:val="clear" w:pos="620"/>
        <w:tab w:val="left" w:pos="360"/>
      </w:tabs>
      <w:ind w:left="840"/>
    </w:pPr>
  </w:style>
  <w:style w:type="paragraph" w:customStyle="1" w:styleId="BulletListFN">
    <w:name w:val="_BulletListFN"/>
    <w:basedOn w:val="1StQuoteFN"/>
    <w:qFormat/>
    <w:rsid w:val="008158B7"/>
    <w:pPr>
      <w:numPr>
        <w:numId w:val="3"/>
      </w:numPr>
      <w:tabs>
        <w:tab w:val="right" w:pos="360"/>
      </w:tabs>
      <w:ind w:left="840"/>
    </w:pPr>
  </w:style>
  <w:style w:type="paragraph" w:customStyle="1" w:styleId="Document-NoPara">
    <w:name w:val="_Document-NoPara"/>
    <w:basedOn w:val="Document"/>
    <w:qFormat/>
    <w:rsid w:val="00BD31B9"/>
    <w:pPr>
      <w:ind w:firstLine="0"/>
    </w:pPr>
  </w:style>
  <w:style w:type="paragraph" w:customStyle="1" w:styleId="GraphicSpacing">
    <w:name w:val="_GraphicSpacing"/>
    <w:basedOn w:val="Document-NoPara"/>
    <w:qFormat/>
    <w:rsid w:val="00032FB1"/>
    <w:pPr>
      <w:spacing w:line="240" w:lineRule="auto"/>
    </w:pPr>
  </w:style>
  <w:style w:type="paragraph" w:styleId="FootnoteText">
    <w:name w:val="footnote text"/>
    <w:basedOn w:val="Normal"/>
    <w:link w:val="FootnoteTextChar"/>
    <w:uiPriority w:val="99"/>
    <w:unhideWhenUsed/>
    <w:rsid w:val="001905A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038F5"/>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2038F5"/>
    <w:rPr>
      <w:vertAlign w:val="superscript"/>
    </w:rPr>
  </w:style>
  <w:style w:type="character" w:styleId="Hyperlink">
    <w:name w:val="Hyperlink"/>
    <w:basedOn w:val="DefaultParagraphFont"/>
    <w:uiPriority w:val="99"/>
    <w:unhideWhenUsed/>
    <w:rsid w:val="002038F5"/>
    <w:rPr>
      <w:color w:val="0000FF" w:themeColor="hyperlink"/>
      <w:u w:val="single"/>
    </w:rPr>
  </w:style>
  <w:style w:type="character" w:customStyle="1" w:styleId="title-text">
    <w:name w:val="title-text"/>
    <w:basedOn w:val="DefaultParagraphFont"/>
    <w:rsid w:val="002038F5"/>
  </w:style>
  <w:style w:type="paragraph" w:styleId="Revision">
    <w:name w:val="Revision"/>
    <w:hidden/>
    <w:uiPriority w:val="99"/>
    <w:semiHidden/>
    <w:rsid w:val="0073139F"/>
  </w:style>
  <w:style w:type="character" w:styleId="UnresolvedMention">
    <w:name w:val="Unresolved Mention"/>
    <w:basedOn w:val="DefaultParagraphFont"/>
    <w:uiPriority w:val="99"/>
    <w:semiHidden/>
    <w:unhideWhenUsed/>
    <w:rsid w:val="0073139F"/>
    <w:rPr>
      <w:color w:val="605E5C"/>
      <w:shd w:val="clear" w:color="auto" w:fill="E1DFDD"/>
    </w:rPr>
  </w:style>
  <w:style w:type="character" w:styleId="CommentReference">
    <w:name w:val="annotation reference"/>
    <w:basedOn w:val="DefaultParagraphFont"/>
    <w:semiHidden/>
    <w:unhideWhenUsed/>
    <w:rsid w:val="00BA20F8"/>
    <w:rPr>
      <w:sz w:val="16"/>
      <w:szCs w:val="16"/>
    </w:rPr>
  </w:style>
  <w:style w:type="paragraph" w:styleId="CommentText">
    <w:name w:val="annotation text"/>
    <w:basedOn w:val="Normal"/>
    <w:link w:val="CommentTextChar"/>
    <w:unhideWhenUsed/>
    <w:rsid w:val="001905A6"/>
    <w:rPr>
      <w:sz w:val="20"/>
      <w:szCs w:val="20"/>
    </w:rPr>
  </w:style>
  <w:style w:type="character" w:customStyle="1" w:styleId="CommentTextChar">
    <w:name w:val="Comment Text Char"/>
    <w:basedOn w:val="DefaultParagraphFont"/>
    <w:link w:val="CommentText"/>
    <w:rsid w:val="00BA20F8"/>
  </w:style>
  <w:style w:type="paragraph" w:styleId="CommentSubject">
    <w:name w:val="annotation subject"/>
    <w:basedOn w:val="CommentText"/>
    <w:next w:val="CommentText"/>
    <w:link w:val="CommentSubjectChar"/>
    <w:semiHidden/>
    <w:unhideWhenUsed/>
    <w:rsid w:val="00BA20F8"/>
    <w:rPr>
      <w:b/>
      <w:bCs/>
    </w:rPr>
  </w:style>
  <w:style w:type="character" w:customStyle="1" w:styleId="CommentSubjectChar">
    <w:name w:val="Comment Subject Char"/>
    <w:basedOn w:val="CommentTextChar"/>
    <w:link w:val="CommentSubject"/>
    <w:semiHidden/>
    <w:rsid w:val="00BA20F8"/>
    <w:rPr>
      <w:b/>
      <w:bCs/>
    </w:rPr>
  </w:style>
  <w:style w:type="character" w:styleId="FollowedHyperlink">
    <w:name w:val="FollowedHyperlink"/>
    <w:basedOn w:val="DefaultParagraphFont"/>
    <w:semiHidden/>
    <w:unhideWhenUsed/>
    <w:rsid w:val="009C1B72"/>
    <w:rPr>
      <w:color w:val="800080" w:themeColor="followedHyperlink"/>
      <w:u w:val="single"/>
    </w:rPr>
  </w:style>
  <w:style w:type="paragraph" w:customStyle="1" w:styleId="xfootnote">
    <w:name w:val="x_footnote"/>
    <w:basedOn w:val="Normal"/>
    <w:rsid w:val="00C6089B"/>
    <w:pPr>
      <w:spacing w:before="100" w:beforeAutospacing="1" w:after="100" w:afterAutospacing="1"/>
    </w:pPr>
  </w:style>
  <w:style w:type="paragraph" w:styleId="EndnoteText">
    <w:name w:val="endnote text"/>
    <w:basedOn w:val="Normal"/>
    <w:link w:val="EndnoteTextChar"/>
    <w:semiHidden/>
    <w:unhideWhenUsed/>
    <w:rsid w:val="00397CE9"/>
    <w:rPr>
      <w:sz w:val="20"/>
      <w:szCs w:val="20"/>
    </w:rPr>
  </w:style>
  <w:style w:type="character" w:customStyle="1" w:styleId="EndnoteTextChar">
    <w:name w:val="Endnote Text Char"/>
    <w:basedOn w:val="DefaultParagraphFont"/>
    <w:link w:val="EndnoteText"/>
    <w:semiHidden/>
    <w:rsid w:val="00397CE9"/>
  </w:style>
  <w:style w:type="character" w:styleId="EndnoteReference">
    <w:name w:val="endnote reference"/>
    <w:basedOn w:val="DefaultParagraphFont"/>
    <w:semiHidden/>
    <w:unhideWhenUsed/>
    <w:rsid w:val="00397C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3721">
      <w:bodyDiv w:val="1"/>
      <w:marLeft w:val="0"/>
      <w:marRight w:val="0"/>
      <w:marTop w:val="0"/>
      <w:marBottom w:val="0"/>
      <w:divBdr>
        <w:top w:val="none" w:sz="0" w:space="0" w:color="auto"/>
        <w:left w:val="none" w:sz="0" w:space="0" w:color="auto"/>
        <w:bottom w:val="none" w:sz="0" w:space="0" w:color="auto"/>
        <w:right w:val="none" w:sz="0" w:space="0" w:color="auto"/>
      </w:divBdr>
    </w:div>
    <w:div w:id="678115738">
      <w:bodyDiv w:val="1"/>
      <w:marLeft w:val="0"/>
      <w:marRight w:val="0"/>
      <w:marTop w:val="0"/>
      <w:marBottom w:val="0"/>
      <w:divBdr>
        <w:top w:val="none" w:sz="0" w:space="0" w:color="auto"/>
        <w:left w:val="none" w:sz="0" w:space="0" w:color="auto"/>
        <w:bottom w:val="none" w:sz="0" w:space="0" w:color="auto"/>
        <w:right w:val="none" w:sz="0" w:space="0" w:color="auto"/>
      </w:divBdr>
    </w:div>
    <w:div w:id="833296912">
      <w:bodyDiv w:val="1"/>
      <w:marLeft w:val="0"/>
      <w:marRight w:val="0"/>
      <w:marTop w:val="0"/>
      <w:marBottom w:val="0"/>
      <w:divBdr>
        <w:top w:val="none" w:sz="0" w:space="0" w:color="auto"/>
        <w:left w:val="none" w:sz="0" w:space="0" w:color="auto"/>
        <w:bottom w:val="none" w:sz="0" w:space="0" w:color="auto"/>
        <w:right w:val="none" w:sz="0" w:space="0" w:color="auto"/>
      </w:divBdr>
    </w:div>
    <w:div w:id="885214409">
      <w:bodyDiv w:val="1"/>
      <w:marLeft w:val="0"/>
      <w:marRight w:val="0"/>
      <w:marTop w:val="0"/>
      <w:marBottom w:val="0"/>
      <w:divBdr>
        <w:top w:val="none" w:sz="0" w:space="0" w:color="auto"/>
        <w:left w:val="none" w:sz="0" w:space="0" w:color="auto"/>
        <w:bottom w:val="none" w:sz="0" w:space="0" w:color="auto"/>
        <w:right w:val="none" w:sz="0" w:space="0" w:color="auto"/>
      </w:divBdr>
    </w:div>
    <w:div w:id="1066297328">
      <w:bodyDiv w:val="1"/>
      <w:marLeft w:val="0"/>
      <w:marRight w:val="0"/>
      <w:marTop w:val="0"/>
      <w:marBottom w:val="0"/>
      <w:divBdr>
        <w:top w:val="none" w:sz="0" w:space="0" w:color="auto"/>
        <w:left w:val="none" w:sz="0" w:space="0" w:color="auto"/>
        <w:bottom w:val="none" w:sz="0" w:space="0" w:color="auto"/>
        <w:right w:val="none" w:sz="0" w:space="0" w:color="auto"/>
      </w:divBdr>
    </w:div>
    <w:div w:id="1088188817">
      <w:bodyDiv w:val="1"/>
      <w:marLeft w:val="0"/>
      <w:marRight w:val="0"/>
      <w:marTop w:val="0"/>
      <w:marBottom w:val="0"/>
      <w:divBdr>
        <w:top w:val="none" w:sz="0" w:space="0" w:color="auto"/>
        <w:left w:val="none" w:sz="0" w:space="0" w:color="auto"/>
        <w:bottom w:val="none" w:sz="0" w:space="0" w:color="auto"/>
        <w:right w:val="none" w:sz="0" w:space="0" w:color="auto"/>
      </w:divBdr>
    </w:div>
    <w:div w:id="1319723302">
      <w:bodyDiv w:val="1"/>
      <w:marLeft w:val="0"/>
      <w:marRight w:val="0"/>
      <w:marTop w:val="0"/>
      <w:marBottom w:val="0"/>
      <w:divBdr>
        <w:top w:val="none" w:sz="0" w:space="0" w:color="auto"/>
        <w:left w:val="none" w:sz="0" w:space="0" w:color="auto"/>
        <w:bottom w:val="none" w:sz="0" w:space="0" w:color="auto"/>
        <w:right w:val="none" w:sz="0" w:space="0" w:color="auto"/>
      </w:divBdr>
      <w:divsChild>
        <w:div w:id="1789427006">
          <w:marLeft w:val="0"/>
          <w:marRight w:val="0"/>
          <w:marTop w:val="0"/>
          <w:marBottom w:val="0"/>
          <w:divBdr>
            <w:top w:val="none" w:sz="0" w:space="0" w:color="auto"/>
            <w:left w:val="none" w:sz="0" w:space="0" w:color="auto"/>
            <w:bottom w:val="none" w:sz="0" w:space="0" w:color="auto"/>
            <w:right w:val="none" w:sz="0" w:space="0" w:color="auto"/>
          </w:divBdr>
        </w:div>
      </w:divsChild>
    </w:div>
    <w:div w:id="1472094976">
      <w:bodyDiv w:val="1"/>
      <w:marLeft w:val="0"/>
      <w:marRight w:val="0"/>
      <w:marTop w:val="0"/>
      <w:marBottom w:val="0"/>
      <w:divBdr>
        <w:top w:val="none" w:sz="0" w:space="0" w:color="auto"/>
        <w:left w:val="none" w:sz="0" w:space="0" w:color="auto"/>
        <w:bottom w:val="none" w:sz="0" w:space="0" w:color="auto"/>
        <w:right w:val="none" w:sz="0" w:space="0" w:color="auto"/>
      </w:divBdr>
    </w:div>
    <w:div w:id="1646813825">
      <w:bodyDiv w:val="1"/>
      <w:marLeft w:val="0"/>
      <w:marRight w:val="0"/>
      <w:marTop w:val="0"/>
      <w:marBottom w:val="0"/>
      <w:divBdr>
        <w:top w:val="none" w:sz="0" w:space="0" w:color="auto"/>
        <w:left w:val="none" w:sz="0" w:space="0" w:color="auto"/>
        <w:bottom w:val="none" w:sz="0" w:space="0" w:color="auto"/>
        <w:right w:val="none" w:sz="0" w:space="0" w:color="auto"/>
      </w:divBdr>
    </w:div>
    <w:div w:id="1814445216">
      <w:bodyDiv w:val="1"/>
      <w:marLeft w:val="0"/>
      <w:marRight w:val="0"/>
      <w:marTop w:val="0"/>
      <w:marBottom w:val="0"/>
      <w:divBdr>
        <w:top w:val="none" w:sz="0" w:space="0" w:color="auto"/>
        <w:left w:val="none" w:sz="0" w:space="0" w:color="auto"/>
        <w:bottom w:val="none" w:sz="0" w:space="0" w:color="auto"/>
        <w:right w:val="none" w:sz="0" w:space="0" w:color="auto"/>
      </w:divBdr>
    </w:div>
    <w:div w:id="1821077187">
      <w:bodyDiv w:val="1"/>
      <w:marLeft w:val="0"/>
      <w:marRight w:val="0"/>
      <w:marTop w:val="0"/>
      <w:marBottom w:val="0"/>
      <w:divBdr>
        <w:top w:val="none" w:sz="0" w:space="0" w:color="auto"/>
        <w:left w:val="none" w:sz="0" w:space="0" w:color="auto"/>
        <w:bottom w:val="none" w:sz="0" w:space="0" w:color="auto"/>
        <w:right w:val="none" w:sz="0" w:space="0" w:color="auto"/>
      </w:divBdr>
    </w:div>
    <w:div w:id="1866017256">
      <w:bodyDiv w:val="1"/>
      <w:marLeft w:val="0"/>
      <w:marRight w:val="0"/>
      <w:marTop w:val="0"/>
      <w:marBottom w:val="0"/>
      <w:divBdr>
        <w:top w:val="none" w:sz="0" w:space="0" w:color="auto"/>
        <w:left w:val="none" w:sz="0" w:space="0" w:color="auto"/>
        <w:bottom w:val="none" w:sz="0" w:space="0" w:color="auto"/>
        <w:right w:val="none" w:sz="0" w:space="0" w:color="auto"/>
      </w:divBdr>
    </w:div>
    <w:div w:id="1926375695">
      <w:bodyDiv w:val="1"/>
      <w:marLeft w:val="0"/>
      <w:marRight w:val="0"/>
      <w:marTop w:val="0"/>
      <w:marBottom w:val="0"/>
      <w:divBdr>
        <w:top w:val="none" w:sz="0" w:space="0" w:color="auto"/>
        <w:left w:val="none" w:sz="0" w:space="0" w:color="auto"/>
        <w:bottom w:val="none" w:sz="0" w:space="0" w:color="auto"/>
        <w:right w:val="none" w:sz="0" w:space="0" w:color="auto"/>
      </w:divBdr>
    </w:div>
    <w:div w:id="1950819965">
      <w:bodyDiv w:val="1"/>
      <w:marLeft w:val="0"/>
      <w:marRight w:val="0"/>
      <w:marTop w:val="0"/>
      <w:marBottom w:val="0"/>
      <w:divBdr>
        <w:top w:val="none" w:sz="0" w:space="0" w:color="auto"/>
        <w:left w:val="none" w:sz="0" w:space="0" w:color="auto"/>
        <w:bottom w:val="none" w:sz="0" w:space="0" w:color="auto"/>
        <w:right w:val="none" w:sz="0" w:space="0" w:color="auto"/>
      </w:divBdr>
    </w:div>
    <w:div w:id="1968661519">
      <w:bodyDiv w:val="1"/>
      <w:marLeft w:val="0"/>
      <w:marRight w:val="0"/>
      <w:marTop w:val="0"/>
      <w:marBottom w:val="0"/>
      <w:divBdr>
        <w:top w:val="none" w:sz="0" w:space="0" w:color="auto"/>
        <w:left w:val="none" w:sz="0" w:space="0" w:color="auto"/>
        <w:bottom w:val="none" w:sz="0" w:space="0" w:color="auto"/>
        <w:right w:val="none" w:sz="0" w:space="0" w:color="auto"/>
      </w:divBdr>
    </w:div>
    <w:div w:id="206020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suits\AppData\Local\Temp\_SetELD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4ACD2-7B1D-B345-9F36-D926B585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_SetELD16.dotm</Template>
  <TotalTime>507</TotalTime>
  <Pages>30</Pages>
  <Words>8237</Words>
  <Characters>43844</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Joe Christensen, Inc.</Company>
  <LinksUpToDate>false</LinksUpToDate>
  <CharactersWithSpaces>51978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duffs</dc:creator>
  <cp:lastModifiedBy>Duffy, Jennifer</cp:lastModifiedBy>
  <cp:revision>33</cp:revision>
  <cp:lastPrinted>2023-03-10T15:57:00Z</cp:lastPrinted>
  <dcterms:created xsi:type="dcterms:W3CDTF">2022-12-20T15:38:00Z</dcterms:created>
  <dcterms:modified xsi:type="dcterms:W3CDTF">2023-03-10T15:57:00Z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7be7341eac531aad5b8e1b37ae3f90db74d20963c6418082d7b319e83e2c248a</vt:lpwstr>
  </property>
</Properties>
</file>